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D9C" w:rsidRDefault="00176D31">
      <w:pPr>
        <w:pStyle w:val="3GPPHeader"/>
        <w:spacing w:after="60"/>
        <w:rPr>
          <w:sz w:val="32"/>
          <w:szCs w:val="32"/>
        </w:rPr>
      </w:pPr>
      <w:r>
        <w:t>3GPP TSG-RAN WG2 #103</w:t>
      </w:r>
      <w:r>
        <w:tab/>
      </w:r>
      <w:proofErr w:type="spellStart"/>
      <w:r>
        <w:rPr>
          <w:sz w:val="32"/>
          <w:szCs w:val="32"/>
        </w:rPr>
        <w:t>Tdoc</w:t>
      </w:r>
      <w:proofErr w:type="spellEnd"/>
      <w:r>
        <w:rPr>
          <w:sz w:val="32"/>
          <w:szCs w:val="32"/>
        </w:rPr>
        <w:t xml:space="preserve"> </w:t>
      </w:r>
      <w:r w:rsidR="00354BD4" w:rsidRPr="00354BD4">
        <w:rPr>
          <w:sz w:val="32"/>
          <w:szCs w:val="32"/>
        </w:rPr>
        <w:t>R2-1811314</w:t>
      </w:r>
    </w:p>
    <w:p w:rsidR="00172D9C" w:rsidRDefault="00176D31">
      <w:pPr>
        <w:pStyle w:val="3GPPHeader"/>
      </w:pPr>
      <w:bookmarkStart w:id="0" w:name="_Hlk518907877"/>
      <w:r>
        <w:t>Gothenburg, Sweden, August 20-24, 2018</w:t>
      </w:r>
      <w:bookmarkEnd w:id="0"/>
    </w:p>
    <w:p w:rsidR="00172D9C" w:rsidRDefault="00172D9C">
      <w:pPr>
        <w:pStyle w:val="3GPPHeader"/>
      </w:pPr>
    </w:p>
    <w:p w:rsidR="00172D9C" w:rsidRDefault="00176D31">
      <w:pPr>
        <w:pStyle w:val="3GPPHeader"/>
        <w:rPr>
          <w:sz w:val="22"/>
          <w:szCs w:val="22"/>
        </w:rPr>
      </w:pPr>
      <w:r>
        <w:rPr>
          <w:sz w:val="22"/>
          <w:szCs w:val="22"/>
        </w:rPr>
        <w:t>Agenda Item:</w:t>
      </w:r>
      <w:r>
        <w:rPr>
          <w:sz w:val="22"/>
          <w:szCs w:val="22"/>
        </w:rPr>
        <w:tab/>
      </w:r>
      <w:r w:rsidR="00A05A64">
        <w:rPr>
          <w:sz w:val="22"/>
          <w:szCs w:val="22"/>
        </w:rPr>
        <w:t>10.4.1.8.0</w:t>
      </w:r>
    </w:p>
    <w:p w:rsidR="00172D9C" w:rsidRDefault="00176D31">
      <w:pPr>
        <w:pStyle w:val="3GPPHeader"/>
        <w:rPr>
          <w:sz w:val="22"/>
          <w:szCs w:val="22"/>
        </w:rPr>
      </w:pPr>
      <w:r>
        <w:rPr>
          <w:sz w:val="22"/>
          <w:szCs w:val="22"/>
        </w:rPr>
        <w:t>Source:</w:t>
      </w:r>
      <w:r>
        <w:rPr>
          <w:sz w:val="22"/>
          <w:szCs w:val="22"/>
        </w:rPr>
        <w:tab/>
        <w:t>Ericsson (e-mail discussion rapporteur)</w:t>
      </w:r>
    </w:p>
    <w:p w:rsidR="00172D9C" w:rsidRDefault="00176D31">
      <w:pPr>
        <w:pStyle w:val="3GPPHeader"/>
        <w:rPr>
          <w:sz w:val="22"/>
          <w:szCs w:val="22"/>
        </w:rPr>
      </w:pPr>
      <w:r>
        <w:rPr>
          <w:sz w:val="22"/>
          <w:szCs w:val="22"/>
        </w:rPr>
        <w:t>Title:</w:t>
      </w:r>
      <w:r>
        <w:rPr>
          <w:sz w:val="22"/>
          <w:szCs w:val="22"/>
        </w:rPr>
        <w:tab/>
        <w:t>Report of email discussion [AH1807#</w:t>
      </w:r>
      <w:proofErr w:type="gramStart"/>
      <w:r>
        <w:rPr>
          <w:sz w:val="22"/>
          <w:szCs w:val="22"/>
        </w:rPr>
        <w:t>10][</w:t>
      </w:r>
      <w:proofErr w:type="gramEnd"/>
      <w:r>
        <w:rPr>
          <w:sz w:val="22"/>
          <w:szCs w:val="22"/>
        </w:rPr>
        <w:t>NR] Access Control (Ericsson)</w:t>
      </w:r>
    </w:p>
    <w:p w:rsidR="00172D9C" w:rsidRDefault="00176D31">
      <w:pPr>
        <w:pStyle w:val="3GPPHeader"/>
        <w:rPr>
          <w:sz w:val="22"/>
          <w:szCs w:val="22"/>
        </w:rPr>
      </w:pPr>
      <w:r>
        <w:rPr>
          <w:sz w:val="22"/>
          <w:szCs w:val="22"/>
        </w:rPr>
        <w:t>Document for:</w:t>
      </w:r>
      <w:r>
        <w:rPr>
          <w:sz w:val="22"/>
          <w:szCs w:val="22"/>
        </w:rPr>
        <w:tab/>
        <w:t>Discussion, Decision</w:t>
      </w:r>
    </w:p>
    <w:p w:rsidR="00172D9C" w:rsidRDefault="00172D9C"/>
    <w:p w:rsidR="00172D9C" w:rsidRDefault="00176D31">
      <w:pPr>
        <w:pStyle w:val="Heading1"/>
      </w:pPr>
      <w:r>
        <w:t>1</w:t>
      </w:r>
      <w:r>
        <w:tab/>
        <w:t>Introduction</w:t>
      </w:r>
    </w:p>
    <w:p w:rsidR="00172D9C" w:rsidRDefault="00176D31">
      <w:pPr>
        <w:pStyle w:val="BodyText"/>
      </w:pPr>
      <w:r>
        <w:t xml:space="preserve">This is the report of the following email discussion from RAN2 NR AH#1807 </w:t>
      </w:r>
      <w:r>
        <w:fldChar w:fldCharType="begin"/>
      </w:r>
      <w:r>
        <w:instrText xml:space="preserve"> REF _Ref518906552 \r \h </w:instrText>
      </w:r>
      <w:r>
        <w:fldChar w:fldCharType="separate"/>
      </w:r>
      <w:r>
        <w:t>[1]</w:t>
      </w:r>
      <w:r>
        <w:fldChar w:fldCharType="end"/>
      </w:r>
      <w:r>
        <w:t>:</w:t>
      </w:r>
    </w:p>
    <w:p w:rsidR="00172D9C" w:rsidRDefault="00176D31">
      <w:pPr>
        <w:rPr>
          <w:rFonts w:ascii="Arial" w:hAnsi="Arial" w:cs="Arial"/>
          <w:b/>
          <w:bCs/>
        </w:rPr>
      </w:pPr>
      <w:r>
        <w:rPr>
          <w:rFonts w:ascii="Arial" w:hAnsi="Arial" w:cs="Arial"/>
        </w:rPr>
        <w:t>[AH1807#</w:t>
      </w:r>
      <w:proofErr w:type="gramStart"/>
      <w:r>
        <w:rPr>
          <w:rFonts w:ascii="Arial" w:hAnsi="Arial" w:cs="Arial"/>
        </w:rPr>
        <w:t>10][</w:t>
      </w:r>
      <w:proofErr w:type="gramEnd"/>
      <w:r>
        <w:rPr>
          <w:rFonts w:ascii="Arial" w:hAnsi="Arial" w:cs="Arial"/>
        </w:rPr>
        <w:t>NR] Access Control (Ericsson)</w:t>
      </w:r>
    </w:p>
    <w:p w:rsidR="00172D9C" w:rsidRPr="00284FE1" w:rsidRDefault="00176D31">
      <w:pPr>
        <w:pStyle w:val="Doc-text2"/>
        <w:rPr>
          <w:lang w:val="en-US"/>
        </w:rPr>
      </w:pPr>
      <w:r w:rsidRPr="00284FE1">
        <w:rPr>
          <w:lang w:val="en-US"/>
        </w:rPr>
        <w:tab/>
        <w:t xml:space="preserve">Progress details of access control that could not be addressed at this meeting including AS/NAS interaction/modelling and T30x timer handling, and AC in connected mode, </w:t>
      </w:r>
      <w:proofErr w:type="spellStart"/>
      <w:r w:rsidRPr="00284FE1">
        <w:rPr>
          <w:lang w:val="en-US"/>
        </w:rPr>
        <w:t>ACat</w:t>
      </w:r>
      <w:proofErr w:type="spellEnd"/>
      <w:r w:rsidRPr="00284FE1">
        <w:rPr>
          <w:lang w:val="en-US"/>
        </w:rPr>
        <w:t xml:space="preserve"> for RNAU and RAN paging, cause values.</w:t>
      </w:r>
    </w:p>
    <w:p w:rsidR="00172D9C" w:rsidRPr="00284FE1" w:rsidRDefault="00176D31">
      <w:pPr>
        <w:pStyle w:val="Doc-text2"/>
        <w:rPr>
          <w:lang w:val="en-US"/>
        </w:rPr>
      </w:pPr>
      <w:r w:rsidRPr="00284FE1">
        <w:rPr>
          <w:lang w:val="en-US"/>
        </w:rPr>
        <w:tab/>
        <w:t>Prepare a CR for the most easily agreeable aspects.</w:t>
      </w:r>
    </w:p>
    <w:p w:rsidR="00172D9C" w:rsidRPr="00284FE1" w:rsidRDefault="00176D31">
      <w:pPr>
        <w:pStyle w:val="Doc-text2"/>
        <w:rPr>
          <w:lang w:val="en-US"/>
        </w:rPr>
      </w:pPr>
      <w:r w:rsidRPr="00284FE1">
        <w:rPr>
          <w:lang w:val="en-US"/>
        </w:rPr>
        <w:tab/>
        <w:t>Intended outcome: Report and draft CR to next meeting,</w:t>
      </w:r>
    </w:p>
    <w:p w:rsidR="00172D9C" w:rsidRPr="00284FE1" w:rsidRDefault="00176D31">
      <w:pPr>
        <w:pStyle w:val="Doc-text2"/>
        <w:rPr>
          <w:lang w:val="en-US"/>
        </w:rPr>
      </w:pPr>
      <w:r w:rsidRPr="00284FE1">
        <w:rPr>
          <w:lang w:val="en-US"/>
        </w:rPr>
        <w:tab/>
        <w:t>Deadline:  Thursday 2018-08-02</w:t>
      </w:r>
    </w:p>
    <w:p w:rsidR="00172D9C" w:rsidRDefault="00172D9C">
      <w:pPr>
        <w:pStyle w:val="BodyText"/>
      </w:pPr>
    </w:p>
    <w:p w:rsidR="00172D9C" w:rsidRDefault="00176D31">
      <w:pPr>
        <w:pStyle w:val="BodyText"/>
      </w:pPr>
      <w:r>
        <w:t xml:space="preserve">The discussion is divided into two phases. </w:t>
      </w:r>
    </w:p>
    <w:p w:rsidR="00172D9C" w:rsidRDefault="00176D31">
      <w:pPr>
        <w:pStyle w:val="BodyText"/>
      </w:pPr>
      <w:r>
        <w:rPr>
          <w:b/>
        </w:rPr>
        <w:t>Phase 1 (deadline 2018-07-30):</w:t>
      </w:r>
      <w:r>
        <w:t xml:space="preserve"> Provide input on and discuss the different questions. Rapporteur will provide a draft CR addressing issues likely to converge based on input received by this deadline.</w:t>
      </w:r>
    </w:p>
    <w:p w:rsidR="00172D9C" w:rsidRDefault="00176D31">
      <w:pPr>
        <w:pStyle w:val="BodyText"/>
      </w:pPr>
      <w:r>
        <w:rPr>
          <w:b/>
        </w:rPr>
        <w:t>Phase 2 (deadline 2018-08-02):</w:t>
      </w:r>
      <w:r>
        <w:t xml:space="preserve"> Discuss a proposal for conclusions including a draft CR provided by the e-mail discussion rapporteur </w:t>
      </w:r>
    </w:p>
    <w:p w:rsidR="00172D9C" w:rsidRDefault="00176D31">
      <w:pPr>
        <w:pStyle w:val="Heading1"/>
      </w:pPr>
      <w:bookmarkStart w:id="1" w:name="_Ref178064866"/>
      <w:r>
        <w:t>2</w:t>
      </w:r>
      <w:r>
        <w:tab/>
        <w:t>Discussion</w:t>
      </w:r>
      <w:bookmarkEnd w:id="1"/>
    </w:p>
    <w:p w:rsidR="00172D9C" w:rsidRDefault="00176D31">
      <w:pPr>
        <w:pStyle w:val="Heading2"/>
      </w:pPr>
      <w:r>
        <w:t>2.1</w:t>
      </w:r>
      <w:r>
        <w:tab/>
        <w:t>AS/NAS interaction/modelling</w:t>
      </w:r>
    </w:p>
    <w:p w:rsidR="00172D9C" w:rsidRDefault="00176D31">
      <w:pPr>
        <w:pStyle w:val="BodyText"/>
      </w:pPr>
      <w:r>
        <w:t>In the NAS protocol specification TS 24.501 two UE implementation options are now allowed for the AS-NAS interaction for the provisioning of RRC establishment cause:</w:t>
      </w:r>
    </w:p>
    <w:p w:rsidR="00172D9C" w:rsidRDefault="00176D31">
      <w:pPr>
        <w:pStyle w:val="BodyText"/>
        <w:numPr>
          <w:ilvl w:val="0"/>
          <w:numId w:val="13"/>
        </w:numPr>
      </w:pPr>
      <w:r>
        <w:t xml:space="preserve">NAS first provides access category and access </w:t>
      </w:r>
      <w:proofErr w:type="spellStart"/>
      <w:r>
        <w:t>identies</w:t>
      </w:r>
      <w:proofErr w:type="spellEnd"/>
      <w:r>
        <w:t xml:space="preserve"> to AS, which performs </w:t>
      </w:r>
      <w:proofErr w:type="spellStart"/>
      <w:r>
        <w:t>acces</w:t>
      </w:r>
      <w:proofErr w:type="spellEnd"/>
      <w:r>
        <w:t xml:space="preserve"> barring check. NAS then only after a successful access barring check provides RRC establishment cause and trigger RRC Connection Establishment / RRC Resume. This is here referred to as option 1.</w:t>
      </w:r>
    </w:p>
    <w:p w:rsidR="00172D9C" w:rsidRDefault="00176D31">
      <w:pPr>
        <w:pStyle w:val="BodyText"/>
        <w:numPr>
          <w:ilvl w:val="0"/>
          <w:numId w:val="13"/>
        </w:numPr>
      </w:pPr>
      <w:r>
        <w:t>NAS provides RRC establishment cause along with access category and access identities to AS. AS then triggers access barring check and after a successful access barring check it performs the requested RRC Connection Establishment / RRC Resume This is here referred to as option 2.</w:t>
      </w:r>
    </w:p>
    <w:p w:rsidR="00172D9C" w:rsidRDefault="00176D31">
      <w:pPr>
        <w:pStyle w:val="BodyText"/>
      </w:pPr>
      <w:r>
        <w:t xml:space="preserve">In the agreed draft CR </w:t>
      </w:r>
      <w:r>
        <w:fldChar w:fldCharType="begin"/>
      </w:r>
      <w:r>
        <w:instrText xml:space="preserve"> REF _Ref518908822 \r \h </w:instrText>
      </w:r>
      <w:r>
        <w:fldChar w:fldCharType="separate"/>
      </w:r>
      <w:r>
        <w:t>[3]</w:t>
      </w:r>
      <w:r>
        <w:fldChar w:fldCharType="end"/>
      </w:r>
      <w:r>
        <w:t xml:space="preserve">, RRC is updated to capture both these implementation options.  However, since not enough discussion took place at the RAN2 AH#1807 meeting, two </w:t>
      </w:r>
      <w:proofErr w:type="gramStart"/>
      <w:r>
        <w:t>FFS:s</w:t>
      </w:r>
      <w:proofErr w:type="gramEnd"/>
      <w:r>
        <w:t xml:space="preserve"> were added on "</w:t>
      </w:r>
      <w:r>
        <w:rPr>
          <w:i/>
        </w:rPr>
        <w:t xml:space="preserve">how to </w:t>
      </w:r>
      <w:r>
        <w:rPr>
          <w:i/>
          <w:lang w:val="sv-SE"/>
        </w:rPr>
        <w:t>capture the different options for AS/NAS modeling for barring check for connection establishment/resume"</w:t>
      </w:r>
      <w:r>
        <w:rPr>
          <w:lang w:val="sv-SE"/>
        </w:rPr>
        <w:t>.</w:t>
      </w:r>
    </w:p>
    <w:p w:rsidR="00172D9C" w:rsidRDefault="00172D9C">
      <w:pPr>
        <w:pStyle w:val="BodyText"/>
      </w:pPr>
    </w:p>
    <w:p w:rsidR="00172D9C" w:rsidRDefault="00172D9C">
      <w:pPr>
        <w:pStyle w:val="BodyText"/>
        <w:rPr>
          <w:highlight w:val="yellow"/>
        </w:rPr>
      </w:pPr>
    </w:p>
    <w:p w:rsidR="00172D9C" w:rsidRDefault="00176D31">
      <w:pPr>
        <w:pStyle w:val="BodyText"/>
      </w:pPr>
      <w:r>
        <w:rPr>
          <w:b/>
          <w:u w:val="single"/>
        </w:rPr>
        <w:lastRenderedPageBreak/>
        <w:t>Question 2.1-1:</w:t>
      </w:r>
      <w:r>
        <w:t xml:space="preserve"> </w:t>
      </w:r>
      <w:r>
        <w:tab/>
        <w:t xml:space="preserve">Please provide your view on how to capture the two UE implementation options (for example, as in the draft CR </w:t>
      </w:r>
      <w:r>
        <w:fldChar w:fldCharType="begin"/>
      </w:r>
      <w:r>
        <w:instrText xml:space="preserve"> REF _Ref518908822 \r \h </w:instrText>
      </w:r>
      <w:r>
        <w:fldChar w:fldCharType="separate"/>
      </w:r>
      <w:r>
        <w:t>[3]</w:t>
      </w:r>
      <w:r>
        <w:fldChar w:fldCharType="end"/>
      </w:r>
      <w:r>
        <w:t>, or in another way)</w:t>
      </w:r>
    </w:p>
    <w:tbl>
      <w:tblPr>
        <w:tblStyle w:val="TableGrid"/>
        <w:tblW w:w="9629" w:type="dxa"/>
        <w:tblLayout w:type="fixed"/>
        <w:tblLook w:val="04A0" w:firstRow="1" w:lastRow="0" w:firstColumn="1" w:lastColumn="0" w:noHBand="0" w:noVBand="1"/>
      </w:tblPr>
      <w:tblGrid>
        <w:gridCol w:w="2972"/>
        <w:gridCol w:w="6657"/>
      </w:tblGrid>
      <w:tr w:rsidR="00172D9C" w:rsidTr="007538A6">
        <w:tc>
          <w:tcPr>
            <w:tcW w:w="2972"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6657"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Answer to Q2.1-1</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Ericsson</w:t>
            </w:r>
          </w:p>
        </w:tc>
        <w:tc>
          <w:tcPr>
            <w:tcW w:w="6657" w:type="dxa"/>
          </w:tcPr>
          <w:p w:rsidR="00172D9C" w:rsidRDefault="00176D31">
            <w:pPr>
              <w:pStyle w:val="BodyText"/>
              <w:rPr>
                <w:rFonts w:eastAsia="Calibri"/>
                <w:sz w:val="20"/>
                <w:szCs w:val="20"/>
                <w:lang w:val="de-DE"/>
              </w:rPr>
            </w:pPr>
            <w:r>
              <w:rPr>
                <w:rFonts w:eastAsia="Calibri"/>
                <w:sz w:val="20"/>
                <w:szCs w:val="20"/>
                <w:lang w:val="de-DE"/>
              </w:rPr>
              <w:t>As in the draft CR</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Qualcomm</w:t>
            </w:r>
          </w:p>
        </w:tc>
        <w:tc>
          <w:tcPr>
            <w:tcW w:w="6657" w:type="dxa"/>
          </w:tcPr>
          <w:p w:rsidR="00172D9C" w:rsidRDefault="00176D31">
            <w:pPr>
              <w:pStyle w:val="BodyText"/>
              <w:rPr>
                <w:rFonts w:eastAsia="Calibri"/>
                <w:sz w:val="20"/>
                <w:szCs w:val="20"/>
                <w:lang w:val="de-DE"/>
              </w:rPr>
            </w:pPr>
            <w:r>
              <w:rPr>
                <w:rFonts w:eastAsia="Calibri"/>
                <w:sz w:val="20"/>
                <w:szCs w:val="20"/>
                <w:lang w:val="de-DE"/>
              </w:rPr>
              <w:t>I think we are unnecessarily complicating the specification with the current Note in the draft CR and it doesn’t really add any value. The NAS-AS interaction for UAC is quite simple: NAS provides AC for the attempt, RRC performs barring and informs NAS when access is allowed, NAS initiates the attempt. The Note in the CT1 spec is regarding whether NAS can give the cause value together with AC or after alleviation. This is more of a UE internal implementation detail. It does not imply that this allows the RRC to perform the connection without telling NAS after alleviation, which will not be compatible with the general UAC framework. So, the CT1 Note is not really useful and we shouldn’t amplify it further.</w:t>
            </w:r>
          </w:p>
        </w:tc>
      </w:tr>
      <w:tr w:rsidR="00172D9C" w:rsidTr="007538A6">
        <w:tc>
          <w:tcPr>
            <w:tcW w:w="2972" w:type="dxa"/>
          </w:tcPr>
          <w:p w:rsidR="00172D9C" w:rsidRPr="00284FE1" w:rsidRDefault="00176D31" w:rsidP="00284FE1">
            <w:pPr>
              <w:pStyle w:val="BodyText"/>
              <w:rPr>
                <w:rFonts w:eastAsia="Calibri"/>
              </w:rPr>
            </w:pPr>
            <w:r>
              <w:rPr>
                <w:rFonts w:hint="eastAsia"/>
                <w:lang w:val="de-DE"/>
              </w:rPr>
              <w:t>S</w:t>
            </w:r>
            <w:r>
              <w:rPr>
                <w:lang w:val="de-DE"/>
              </w:rPr>
              <w:t>harp</w:t>
            </w:r>
          </w:p>
        </w:tc>
        <w:tc>
          <w:tcPr>
            <w:tcW w:w="6657" w:type="dxa"/>
          </w:tcPr>
          <w:p w:rsidR="00172D9C" w:rsidRDefault="00176D31" w:rsidP="00284FE1">
            <w:pPr>
              <w:pStyle w:val="BodyText"/>
              <w:rPr>
                <w:rFonts w:eastAsia="Calibri"/>
                <w:sz w:val="20"/>
                <w:szCs w:val="20"/>
                <w:lang w:val="de-DE"/>
              </w:rPr>
            </w:pPr>
            <w:r>
              <w:rPr>
                <w:rFonts w:eastAsia="Calibri"/>
                <w:sz w:val="20"/>
                <w:szCs w:val="20"/>
                <w:lang w:val="de-DE"/>
              </w:rPr>
              <w:t>As in the draft CR</w:t>
            </w:r>
          </w:p>
        </w:tc>
      </w:tr>
      <w:tr w:rsidR="00172D9C" w:rsidTr="007538A6">
        <w:tc>
          <w:tcPr>
            <w:tcW w:w="2972" w:type="dxa"/>
          </w:tcPr>
          <w:p w:rsidR="00172D9C" w:rsidRDefault="00176D31">
            <w:pPr>
              <w:pStyle w:val="BodyText"/>
              <w:rPr>
                <w:sz w:val="20"/>
                <w:szCs w:val="20"/>
                <w:lang w:val="de-DE"/>
              </w:rPr>
            </w:pPr>
            <w:r>
              <w:rPr>
                <w:rFonts w:hint="eastAsia"/>
                <w:sz w:val="20"/>
                <w:szCs w:val="20"/>
                <w:lang w:val="de-DE"/>
              </w:rPr>
              <w:t>CATT</w:t>
            </w:r>
          </w:p>
        </w:tc>
        <w:tc>
          <w:tcPr>
            <w:tcW w:w="6657" w:type="dxa"/>
          </w:tcPr>
          <w:p w:rsidR="00172D9C" w:rsidRDefault="00176D31">
            <w:pPr>
              <w:pStyle w:val="BodyText"/>
              <w:rPr>
                <w:rFonts w:eastAsia="Calibri"/>
                <w:sz w:val="20"/>
                <w:szCs w:val="20"/>
                <w:lang w:val="de-DE"/>
              </w:rPr>
            </w:pPr>
            <w:r>
              <w:rPr>
                <w:rFonts w:eastAsia="Calibri" w:hint="eastAsia"/>
                <w:lang w:val="de-DE"/>
              </w:rPr>
              <w:t xml:space="preserve">Access control also need to be performed in RRC connected mode. For example: NAS layer may request access control check for MMTEL voice call which is applicable to all RRC state. In this case, the UE cannot trigger </w:t>
            </w:r>
            <w:r>
              <w:rPr>
                <w:rFonts w:eastAsia="Calibri"/>
                <w:lang w:val="de-DE"/>
              </w:rPr>
              <w:t>RRC Connection Establishment / RRC Resume</w:t>
            </w:r>
            <w:r>
              <w:rPr>
                <w:rFonts w:eastAsia="Calibri" w:hint="eastAsia"/>
                <w:lang w:val="de-DE"/>
              </w:rPr>
              <w:t xml:space="preserve"> procedure directly. The result of access control need to be provided to upper layer via NAS layer. If the result of access control for MMTEL voice call is allowed and UE is in RRC idle/inactive state, then the NAS layer will trigger AS layer to initiate </w:t>
            </w:r>
            <w:r>
              <w:rPr>
                <w:rFonts w:eastAsia="Calibri"/>
                <w:lang w:val="de-DE"/>
              </w:rPr>
              <w:t>RRC Connection Establishment / RRC Resume</w:t>
            </w:r>
            <w:r>
              <w:rPr>
                <w:rFonts w:eastAsia="Calibri" w:hint="eastAsia"/>
                <w:lang w:val="de-DE"/>
              </w:rPr>
              <w:t xml:space="preserve"> procedure. Hence, option 1 is preferred.</w:t>
            </w:r>
          </w:p>
        </w:tc>
      </w:tr>
      <w:tr w:rsidR="007B62BA" w:rsidRPr="00265BA7" w:rsidTr="007538A6">
        <w:tc>
          <w:tcPr>
            <w:tcW w:w="2972" w:type="dxa"/>
          </w:tcPr>
          <w:p w:rsidR="007B62BA" w:rsidRPr="00265BA7" w:rsidRDefault="007B62BA" w:rsidP="00986358">
            <w:pPr>
              <w:pStyle w:val="BodyText"/>
              <w:rPr>
                <w:sz w:val="20"/>
                <w:szCs w:val="20"/>
              </w:rPr>
            </w:pPr>
            <w:proofErr w:type="spellStart"/>
            <w:r>
              <w:rPr>
                <w:rFonts w:eastAsiaTheme="minorEastAsia" w:hint="eastAsia"/>
                <w:sz w:val="20"/>
                <w:szCs w:val="20"/>
              </w:rPr>
              <w:t>Spre</w:t>
            </w:r>
            <w:r>
              <w:rPr>
                <w:rFonts w:eastAsiaTheme="minorEastAsia"/>
                <w:sz w:val="20"/>
                <w:szCs w:val="20"/>
              </w:rPr>
              <w:t>adtrum</w:t>
            </w:r>
            <w:proofErr w:type="spellEnd"/>
          </w:p>
        </w:tc>
        <w:tc>
          <w:tcPr>
            <w:tcW w:w="6657" w:type="dxa"/>
          </w:tcPr>
          <w:p w:rsidR="007B62BA" w:rsidRDefault="007B62BA" w:rsidP="00986358">
            <w:pPr>
              <w:pStyle w:val="BodyText"/>
              <w:rPr>
                <w:rFonts w:eastAsiaTheme="minorEastAsia"/>
                <w:sz w:val="20"/>
                <w:szCs w:val="20"/>
              </w:rPr>
            </w:pPr>
            <w:r>
              <w:rPr>
                <w:rFonts w:eastAsiaTheme="minorEastAsia" w:hint="eastAsia"/>
                <w:sz w:val="20"/>
                <w:szCs w:val="20"/>
              </w:rPr>
              <w:t>We</w:t>
            </w:r>
            <w:r>
              <w:rPr>
                <w:rFonts w:eastAsiaTheme="minorEastAsia"/>
                <w:sz w:val="20"/>
                <w:szCs w:val="20"/>
              </w:rPr>
              <w:t xml:space="preserve"> think maybe it is not very useful to mention the UE implementation in </w:t>
            </w:r>
            <w:proofErr w:type="spellStart"/>
            <w:r>
              <w:rPr>
                <w:rFonts w:eastAsiaTheme="minorEastAsia"/>
                <w:sz w:val="20"/>
                <w:szCs w:val="20"/>
              </w:rPr>
              <w:t>speicification</w:t>
            </w:r>
            <w:proofErr w:type="spellEnd"/>
            <w:r>
              <w:rPr>
                <w:rFonts w:eastAsiaTheme="minorEastAsia"/>
                <w:sz w:val="20"/>
                <w:szCs w:val="20"/>
              </w:rPr>
              <w:t xml:space="preserve">. </w:t>
            </w:r>
          </w:p>
          <w:p w:rsidR="007B62BA" w:rsidRDefault="007B62BA" w:rsidP="00986358">
            <w:pPr>
              <w:pStyle w:val="BodyText"/>
              <w:rPr>
                <w:rFonts w:eastAsiaTheme="minorEastAsia"/>
                <w:sz w:val="20"/>
                <w:szCs w:val="20"/>
              </w:rPr>
            </w:pPr>
            <w:r>
              <w:rPr>
                <w:rFonts w:eastAsiaTheme="minorEastAsia"/>
                <w:sz w:val="20"/>
                <w:szCs w:val="20"/>
              </w:rPr>
              <w:t>we can mention when NAS requests AS to perform UAC check, the AS</w:t>
            </w:r>
            <w:r>
              <w:rPr>
                <w:rFonts w:eastAsiaTheme="minorEastAsia" w:hint="eastAsia"/>
                <w:sz w:val="20"/>
                <w:szCs w:val="20"/>
              </w:rPr>
              <w:t xml:space="preserve"> can perform</w:t>
            </w:r>
            <w:r>
              <w:rPr>
                <w:rFonts w:eastAsiaTheme="minorEastAsia"/>
                <w:sz w:val="20"/>
                <w:szCs w:val="20"/>
              </w:rPr>
              <w:t xml:space="preserve"> the UAC check with the parameters NAS provides and feedbacks the result to NAS. But how AS identifies that NAS requests to perform UAC check and how NAS provides the related parameters and how to feedback the result can be left to UE implementation.</w:t>
            </w:r>
            <w:r>
              <w:rPr>
                <w:rFonts w:eastAsiaTheme="minorEastAsia" w:hint="eastAsia"/>
                <w:sz w:val="20"/>
                <w:szCs w:val="20"/>
              </w:rPr>
              <w:t xml:space="preserve"> </w:t>
            </w:r>
          </w:p>
          <w:p w:rsidR="007B62BA" w:rsidRPr="00265BA7" w:rsidRDefault="007B62BA" w:rsidP="00986358">
            <w:pPr>
              <w:pStyle w:val="BodyText"/>
              <w:rPr>
                <w:sz w:val="20"/>
                <w:szCs w:val="20"/>
              </w:rPr>
            </w:pPr>
            <w:r>
              <w:rPr>
                <w:rFonts w:eastAsiaTheme="minorEastAsia"/>
                <w:sz w:val="20"/>
                <w:szCs w:val="20"/>
              </w:rPr>
              <w:t xml:space="preserve">We think we can put the above </w:t>
            </w:r>
            <w:proofErr w:type="spellStart"/>
            <w:r>
              <w:rPr>
                <w:rFonts w:eastAsiaTheme="minorEastAsia"/>
                <w:sz w:val="20"/>
                <w:szCs w:val="20"/>
              </w:rPr>
              <w:t>desciption</w:t>
            </w:r>
            <w:proofErr w:type="spellEnd"/>
            <w:r>
              <w:rPr>
                <w:rFonts w:eastAsiaTheme="minorEastAsia"/>
                <w:sz w:val="20"/>
                <w:szCs w:val="20"/>
              </w:rPr>
              <w:t xml:space="preserve"> in a more generic place as in RRC_CONNECTED state, NAS may also request AS to perform UAC check.</w:t>
            </w:r>
          </w:p>
        </w:tc>
      </w:tr>
      <w:tr w:rsidR="003169DD" w:rsidRPr="00265BA7" w:rsidTr="007538A6">
        <w:tc>
          <w:tcPr>
            <w:tcW w:w="2972" w:type="dxa"/>
          </w:tcPr>
          <w:p w:rsidR="003169DD" w:rsidRPr="00265BA7" w:rsidRDefault="003169DD" w:rsidP="00986358">
            <w:pPr>
              <w:pStyle w:val="BodyText"/>
            </w:pPr>
            <w:r>
              <w:rPr>
                <w:sz w:val="20"/>
                <w:szCs w:val="20"/>
              </w:rPr>
              <w:t>MediaTek</w:t>
            </w:r>
          </w:p>
        </w:tc>
        <w:tc>
          <w:tcPr>
            <w:tcW w:w="6657" w:type="dxa"/>
          </w:tcPr>
          <w:p w:rsidR="003169DD" w:rsidRPr="00265BA7" w:rsidRDefault="003169DD" w:rsidP="00986358">
            <w:pPr>
              <w:pStyle w:val="BodyText"/>
            </w:pPr>
            <w:r>
              <w:rPr>
                <w:sz w:val="20"/>
                <w:szCs w:val="20"/>
              </w:rPr>
              <w:t>We think it is not necessary to specify UE internal NAS/AS implementation details in RRC SPEC. The Note in current draft CR could be removed and leave it to UE</w:t>
            </w:r>
            <w:r>
              <w:t xml:space="preserve"> </w:t>
            </w:r>
            <w:r w:rsidRPr="001A3114">
              <w:rPr>
                <w:sz w:val="20"/>
                <w:szCs w:val="20"/>
              </w:rPr>
              <w:t>impl</w:t>
            </w:r>
            <w:r>
              <w:rPr>
                <w:sz w:val="20"/>
                <w:szCs w:val="20"/>
              </w:rPr>
              <w:t>antation.</w:t>
            </w:r>
          </w:p>
        </w:tc>
      </w:tr>
      <w:tr w:rsidR="00172D9C" w:rsidTr="007538A6">
        <w:tc>
          <w:tcPr>
            <w:tcW w:w="2972" w:type="dxa"/>
          </w:tcPr>
          <w:p w:rsidR="00172D9C" w:rsidRDefault="00176D31">
            <w:pPr>
              <w:pStyle w:val="BodyText"/>
              <w:rPr>
                <w:rFonts w:eastAsia="Calibri"/>
                <w:sz w:val="20"/>
                <w:szCs w:val="20"/>
                <w:lang w:val="de-DE"/>
              </w:rPr>
            </w:pPr>
            <w:r>
              <w:rPr>
                <w:rFonts w:eastAsia="Calibri"/>
                <w:lang w:val="de-DE"/>
              </w:rPr>
              <w:t>Apple</w:t>
            </w:r>
          </w:p>
        </w:tc>
        <w:tc>
          <w:tcPr>
            <w:tcW w:w="6657" w:type="dxa"/>
          </w:tcPr>
          <w:p w:rsidR="00172D9C" w:rsidRDefault="00176D31">
            <w:pPr>
              <w:pStyle w:val="BodyText"/>
              <w:rPr>
                <w:rFonts w:eastAsia="Calibri"/>
                <w:sz w:val="20"/>
                <w:szCs w:val="20"/>
                <w:lang w:val="de-DE"/>
              </w:rPr>
            </w:pPr>
            <w:r>
              <w:rPr>
                <w:rFonts w:eastAsia="Calibri"/>
                <w:lang w:val="de-DE"/>
              </w:rPr>
              <w:t>We don’t think it is helpful at all to specify</w:t>
            </w:r>
            <w:r>
              <w:rPr>
                <w:rFonts w:eastAsia="Calibri" w:hint="eastAsia"/>
                <w:lang w:val="de-DE"/>
              </w:rPr>
              <w:t xml:space="preserve"> </w:t>
            </w:r>
            <w:r>
              <w:rPr>
                <w:rFonts w:eastAsia="Calibri"/>
                <w:lang w:val="de-DE"/>
              </w:rPr>
              <w:t xml:space="preserve">UE internal NAS/AS implementation details in RRC spec. </w:t>
            </w:r>
          </w:p>
        </w:tc>
      </w:tr>
      <w:tr w:rsidR="00172D9C" w:rsidTr="007538A6">
        <w:tc>
          <w:tcPr>
            <w:tcW w:w="2972" w:type="dxa"/>
          </w:tcPr>
          <w:p w:rsidR="00172D9C" w:rsidRDefault="00176D31">
            <w:pPr>
              <w:pStyle w:val="BodyText"/>
              <w:rPr>
                <w:rFonts w:eastAsia="Calibri"/>
                <w:lang w:val="de-DE"/>
              </w:rPr>
            </w:pPr>
            <w:r>
              <w:rPr>
                <w:rFonts w:eastAsia="Calibri"/>
                <w:lang w:val="de-DE"/>
              </w:rPr>
              <w:t>Intel</w:t>
            </w:r>
          </w:p>
        </w:tc>
        <w:tc>
          <w:tcPr>
            <w:tcW w:w="6657" w:type="dxa"/>
          </w:tcPr>
          <w:p w:rsidR="00172D9C" w:rsidRDefault="00176D31">
            <w:pPr>
              <w:pStyle w:val="BodyText"/>
              <w:rPr>
                <w:rFonts w:eastAsia="Calibri"/>
                <w:lang w:val="de-DE"/>
              </w:rPr>
            </w:pPr>
            <w:r>
              <w:rPr>
                <w:rFonts w:eastAsia="Calibri"/>
                <w:lang w:val="de-DE"/>
              </w:rPr>
              <w:t xml:space="preserve">Same view as others. We do not think the Note is useful, and we should not specify the NAS/AS implementation details in RRC spec. Therefore the Note shall be removed. </w:t>
            </w:r>
          </w:p>
        </w:tc>
      </w:tr>
      <w:tr w:rsidR="00172D9C" w:rsidTr="007538A6">
        <w:tc>
          <w:tcPr>
            <w:tcW w:w="2972" w:type="dxa"/>
          </w:tcPr>
          <w:p w:rsidR="00172D9C" w:rsidRPr="00835BB6" w:rsidRDefault="00176D31">
            <w:pPr>
              <w:pStyle w:val="BodyText"/>
            </w:pPr>
            <w:r>
              <w:rPr>
                <w:rFonts w:eastAsia="Malgun Gothic" w:hint="eastAsia"/>
                <w:lang w:val="de-DE" w:eastAsia="ko-KR"/>
              </w:rPr>
              <w:t>Samsung</w:t>
            </w:r>
          </w:p>
        </w:tc>
        <w:tc>
          <w:tcPr>
            <w:tcW w:w="6657" w:type="dxa"/>
          </w:tcPr>
          <w:p w:rsidR="00172D9C" w:rsidRPr="00835BB6" w:rsidRDefault="00176D31">
            <w:pPr>
              <w:pStyle w:val="BodyText"/>
            </w:pPr>
            <w:r>
              <w:rPr>
                <w:rFonts w:eastAsia="Malgun Gothic" w:hint="eastAsia"/>
                <w:lang w:val="de-DE" w:eastAsia="ko-KR"/>
              </w:rPr>
              <w:t>As i</w:t>
            </w:r>
            <w:r>
              <w:rPr>
                <w:rFonts w:eastAsia="Malgun Gothic"/>
                <w:lang w:val="de-DE" w:eastAsia="ko-KR"/>
              </w:rPr>
              <w:t>n the draft CR</w:t>
            </w:r>
          </w:p>
        </w:tc>
      </w:tr>
      <w:tr w:rsidR="00172D9C" w:rsidTr="007538A6">
        <w:tc>
          <w:tcPr>
            <w:tcW w:w="2972" w:type="dxa"/>
          </w:tcPr>
          <w:p w:rsidR="00172D9C" w:rsidRDefault="00176D31">
            <w:pPr>
              <w:pStyle w:val="BodyText"/>
              <w:rPr>
                <w:rFonts w:eastAsia="SimSun"/>
                <w:lang w:val="en-US"/>
              </w:rPr>
            </w:pPr>
            <w:r>
              <w:rPr>
                <w:rFonts w:eastAsia="SimSun" w:hint="eastAsia"/>
                <w:lang w:val="en-US"/>
              </w:rPr>
              <w:t>ZTE</w:t>
            </w:r>
          </w:p>
        </w:tc>
        <w:tc>
          <w:tcPr>
            <w:tcW w:w="6657" w:type="dxa"/>
          </w:tcPr>
          <w:p w:rsidR="00172D9C" w:rsidRDefault="00176D31">
            <w:pPr>
              <w:pStyle w:val="BodyText"/>
              <w:rPr>
                <w:rFonts w:eastAsia="Calibri"/>
                <w:lang w:val="de-DE"/>
              </w:rPr>
            </w:pPr>
            <w:r>
              <w:rPr>
                <w:rFonts w:eastAsia="Calibri"/>
                <w:sz w:val="20"/>
                <w:szCs w:val="20"/>
                <w:lang w:val="de-DE"/>
              </w:rPr>
              <w:t>We have similar view as Qualcomm</w:t>
            </w:r>
            <w:r>
              <w:rPr>
                <w:rFonts w:eastAsia="SimSun" w:hint="eastAsia"/>
                <w:sz w:val="20"/>
                <w:szCs w:val="20"/>
                <w:lang w:val="en-US"/>
              </w:rPr>
              <w:t xml:space="preserve"> and Intel</w:t>
            </w:r>
            <w:r>
              <w:rPr>
                <w:rFonts w:eastAsia="Calibri"/>
                <w:sz w:val="20"/>
                <w:szCs w:val="20"/>
                <w:lang w:val="de-DE"/>
              </w:rPr>
              <w:t xml:space="preserve">. We think the note in section 5.3.3.2 can be deleted. </w:t>
            </w:r>
          </w:p>
        </w:tc>
      </w:tr>
      <w:tr w:rsidR="00172D9C" w:rsidTr="007538A6">
        <w:tc>
          <w:tcPr>
            <w:tcW w:w="2972" w:type="dxa"/>
          </w:tcPr>
          <w:p w:rsidR="00835BB6" w:rsidRPr="00835BB6" w:rsidRDefault="00835BB6">
            <w:pPr>
              <w:pStyle w:val="BodyText"/>
              <w:rPr>
                <w:rFonts w:eastAsia="Calibri"/>
                <w:lang w:val="de-DE"/>
              </w:rPr>
            </w:pPr>
            <w:r>
              <w:rPr>
                <w:rFonts w:eastAsia="Yu Mincho" w:hint="eastAsia"/>
                <w:lang w:val="de-DE" w:eastAsia="ja-JP"/>
              </w:rPr>
              <w:t>DOCOMO</w:t>
            </w:r>
          </w:p>
        </w:tc>
        <w:tc>
          <w:tcPr>
            <w:tcW w:w="6657" w:type="dxa"/>
          </w:tcPr>
          <w:p w:rsidR="00172D9C" w:rsidRPr="00835BB6" w:rsidRDefault="00AB1CFF">
            <w:pPr>
              <w:pStyle w:val="BodyText"/>
              <w:rPr>
                <w:rFonts w:eastAsia="Calibri"/>
                <w:lang w:val="de-DE"/>
              </w:rPr>
            </w:pPr>
            <w:r>
              <w:rPr>
                <w:rFonts w:eastAsia="Yu Mincho" w:hint="eastAsia"/>
                <w:lang w:val="de-DE" w:eastAsia="ja-JP"/>
              </w:rPr>
              <w:t xml:space="preserve">Since </w:t>
            </w:r>
            <w:r w:rsidR="00835BB6">
              <w:rPr>
                <w:rFonts w:eastAsia="Yu Mincho" w:hint="eastAsia"/>
                <w:lang w:val="de-DE" w:eastAsia="ja-JP"/>
              </w:rPr>
              <w:t>the NAS/AS interaction does not affect the RRC specification, we think the NOTE is not necessarily captured.</w:t>
            </w:r>
          </w:p>
        </w:tc>
      </w:tr>
      <w:tr w:rsidR="00172D9C" w:rsidRPr="00835BB6" w:rsidTr="007538A6">
        <w:tc>
          <w:tcPr>
            <w:tcW w:w="2972" w:type="dxa"/>
          </w:tcPr>
          <w:p w:rsidR="00172D9C" w:rsidRPr="00284FE1" w:rsidRDefault="00A828AE">
            <w:pPr>
              <w:pStyle w:val="BodyText"/>
              <w:rPr>
                <w:rFonts w:eastAsiaTheme="minorEastAsia"/>
                <w:sz w:val="20"/>
                <w:szCs w:val="20"/>
                <w:lang w:val="de-DE"/>
              </w:rPr>
            </w:pPr>
            <w:r>
              <w:rPr>
                <w:rFonts w:hint="eastAsia"/>
                <w:sz w:val="20"/>
                <w:szCs w:val="20"/>
                <w:lang w:val="de-DE"/>
              </w:rPr>
              <w:t>Xi</w:t>
            </w:r>
            <w:r>
              <w:rPr>
                <w:sz w:val="20"/>
                <w:szCs w:val="20"/>
                <w:lang w:val="de-DE"/>
              </w:rPr>
              <w:t>aomi</w:t>
            </w:r>
          </w:p>
        </w:tc>
        <w:tc>
          <w:tcPr>
            <w:tcW w:w="6657" w:type="dxa"/>
          </w:tcPr>
          <w:p w:rsidR="00172D9C" w:rsidRDefault="00A828AE">
            <w:pPr>
              <w:pStyle w:val="BodyText"/>
              <w:rPr>
                <w:rFonts w:eastAsia="Calibri"/>
                <w:sz w:val="20"/>
                <w:szCs w:val="20"/>
                <w:lang w:val="de-DE"/>
              </w:rPr>
            </w:pPr>
            <w:r>
              <w:t>Not need to specify this in RRC. But we still need to clarify which option we will use.</w:t>
            </w:r>
          </w:p>
        </w:tc>
      </w:tr>
      <w:tr w:rsidR="00172D9C" w:rsidTr="007538A6">
        <w:tc>
          <w:tcPr>
            <w:tcW w:w="2972" w:type="dxa"/>
          </w:tcPr>
          <w:p w:rsidR="00172D9C" w:rsidRDefault="00412BEB">
            <w:pPr>
              <w:pStyle w:val="BodyText"/>
              <w:rPr>
                <w:rFonts w:eastAsia="Calibri"/>
                <w:sz w:val="20"/>
                <w:szCs w:val="20"/>
                <w:lang w:val="de-DE"/>
              </w:rPr>
            </w:pPr>
            <w:r w:rsidRPr="00412BEB">
              <w:rPr>
                <w:rFonts w:eastAsia="Calibri"/>
                <w:sz w:val="20"/>
                <w:szCs w:val="20"/>
                <w:lang w:val="de-DE"/>
              </w:rPr>
              <w:lastRenderedPageBreak/>
              <w:t>Nokia, Nokia Shanghai Bell</w:t>
            </w:r>
          </w:p>
        </w:tc>
        <w:tc>
          <w:tcPr>
            <w:tcW w:w="6657" w:type="dxa"/>
          </w:tcPr>
          <w:p w:rsidR="00412BEB" w:rsidRDefault="00412BEB" w:rsidP="00412BEB">
            <w:pPr>
              <w:keepLines/>
              <w:rPr>
                <w:rFonts w:ascii="Arial" w:hAnsi="Arial"/>
                <w:sz w:val="20"/>
                <w:szCs w:val="20"/>
                <w:lang w:eastAsia="zh-CN"/>
              </w:rPr>
            </w:pPr>
            <w:bookmarkStart w:id="2" w:name="_Hlk517010579"/>
            <w:r w:rsidRPr="006F533E">
              <w:rPr>
                <w:rFonts w:ascii="Arial" w:hAnsi="Arial"/>
                <w:sz w:val="20"/>
                <w:szCs w:val="20"/>
                <w:lang w:eastAsia="zh-CN"/>
              </w:rPr>
              <w:t xml:space="preserve">RRC specification should not ambiguously describe </w:t>
            </w:r>
            <w:proofErr w:type="gramStart"/>
            <w:r w:rsidRPr="006F533E">
              <w:rPr>
                <w:rFonts w:ascii="Arial" w:hAnsi="Arial"/>
                <w:sz w:val="20"/>
                <w:szCs w:val="20"/>
                <w:lang w:eastAsia="zh-CN"/>
              </w:rPr>
              <w:t>UE‘</w:t>
            </w:r>
            <w:proofErr w:type="gramEnd"/>
            <w:r w:rsidRPr="006F533E">
              <w:rPr>
                <w:rFonts w:ascii="Arial" w:hAnsi="Arial"/>
                <w:sz w:val="20"/>
                <w:szCs w:val="20"/>
                <w:lang w:eastAsia="zh-CN"/>
              </w:rPr>
              <w:t xml:space="preserve">s implementations options. Based on the current NOTE it is not clear when the UE applies which option, or if the implementation according to NOTE is </w:t>
            </w:r>
            <w:r>
              <w:rPr>
                <w:rFonts w:ascii="Arial" w:hAnsi="Arial"/>
                <w:sz w:val="20"/>
                <w:szCs w:val="20"/>
                <w:lang w:eastAsia="zh-CN"/>
              </w:rPr>
              <w:t>practised</w:t>
            </w:r>
            <w:r w:rsidRPr="006F533E">
              <w:rPr>
                <w:rFonts w:ascii="Arial" w:hAnsi="Arial"/>
                <w:sz w:val="20"/>
                <w:szCs w:val="20"/>
                <w:lang w:eastAsia="zh-CN"/>
              </w:rPr>
              <w:t xml:space="preserve"> at all. However, we were thinking that instead, the NOTE could state more clearly that one </w:t>
            </w:r>
            <w:proofErr w:type="spellStart"/>
            <w:r w:rsidRPr="006F533E">
              <w:rPr>
                <w:rFonts w:ascii="Arial" w:hAnsi="Arial"/>
                <w:sz w:val="20"/>
                <w:szCs w:val="20"/>
                <w:lang w:eastAsia="zh-CN"/>
              </w:rPr>
              <w:t>oft he</w:t>
            </w:r>
            <w:proofErr w:type="spellEnd"/>
            <w:r w:rsidRPr="006F533E">
              <w:rPr>
                <w:rFonts w:ascii="Arial" w:hAnsi="Arial"/>
                <w:sz w:val="20"/>
                <w:szCs w:val="20"/>
                <w:lang w:eastAsia="zh-CN"/>
              </w:rPr>
              <w:t xml:space="preserve"> option is always applied, e.g.: </w:t>
            </w:r>
            <w:bookmarkEnd w:id="2"/>
          </w:p>
          <w:p w:rsidR="00172D9C" w:rsidRDefault="00412BEB" w:rsidP="00412BEB">
            <w:pPr>
              <w:pStyle w:val="BodyText"/>
              <w:rPr>
                <w:rFonts w:eastAsia="Calibri"/>
                <w:sz w:val="20"/>
                <w:szCs w:val="20"/>
                <w:lang w:val="de-DE"/>
              </w:rPr>
            </w:pPr>
            <w:r w:rsidRPr="006F533E">
              <w:t xml:space="preserve">NOTE: </w:t>
            </w:r>
            <w:r w:rsidRPr="006F533E">
              <w:tab/>
            </w:r>
            <w:r w:rsidRPr="006F533E">
              <w:rPr>
                <w:strike/>
              </w:rPr>
              <w:t xml:space="preserve">One </w:t>
            </w:r>
            <w:r w:rsidRPr="006F533E">
              <w:t>UE</w:t>
            </w:r>
            <w:r w:rsidRPr="006F533E">
              <w:rPr>
                <w:u w:val="single"/>
              </w:rPr>
              <w:t>’s</w:t>
            </w:r>
            <w:r w:rsidRPr="006F533E">
              <w:t xml:space="preserve"> </w:t>
            </w:r>
            <w:r w:rsidRPr="006F533E">
              <w:rPr>
                <w:strike/>
              </w:rPr>
              <w:t>implementation option,</w:t>
            </w:r>
            <w:r w:rsidRPr="006F533E">
              <w:t xml:space="preserve"> upper layers </w:t>
            </w:r>
            <w:proofErr w:type="gramStart"/>
            <w:r w:rsidRPr="006F533E">
              <w:rPr>
                <w:strike/>
              </w:rPr>
              <w:t xml:space="preserve">may </w:t>
            </w:r>
            <w:r w:rsidRPr="006F533E">
              <w:t xml:space="preserve"> </w:t>
            </w:r>
            <w:r w:rsidRPr="006F533E">
              <w:rPr>
                <w:u w:val="single"/>
              </w:rPr>
              <w:t>either</w:t>
            </w:r>
            <w:proofErr w:type="gramEnd"/>
            <w:r w:rsidRPr="006F533E">
              <w:rPr>
                <w:u w:val="single"/>
              </w:rPr>
              <w:t xml:space="preserve"> </w:t>
            </w:r>
            <w:r w:rsidRPr="006F533E">
              <w:t xml:space="preserve">request access barring check as specified in </w:t>
            </w:r>
            <w:r w:rsidRPr="006F533E">
              <w:rPr>
                <w:lang w:val="en-US"/>
              </w:rPr>
              <w:t xml:space="preserve">the unified </w:t>
            </w:r>
            <w:proofErr w:type="spellStart"/>
            <w:r w:rsidRPr="006F533E">
              <w:rPr>
                <w:lang w:val="en-US"/>
              </w:rPr>
              <w:t>acccess</w:t>
            </w:r>
            <w:proofErr w:type="spellEnd"/>
            <w:r w:rsidRPr="006F533E">
              <w:rPr>
                <w:lang w:val="en-US"/>
              </w:rPr>
              <w:t xml:space="preserve"> control procedure in </w:t>
            </w:r>
            <w:r w:rsidRPr="006F533E">
              <w:t>5.3.16 and only request the RRC resumption when the access attempt is considered allowed</w:t>
            </w:r>
            <w:r w:rsidRPr="006F533E">
              <w:rPr>
                <w:u w:val="single"/>
              </w:rPr>
              <w:t>, or</w:t>
            </w:r>
            <w:r w:rsidRPr="006F533E">
              <w:t xml:space="preserve"> </w:t>
            </w:r>
            <w:r w:rsidRPr="006F533E">
              <w:rPr>
                <w:strike/>
              </w:rPr>
              <w:t xml:space="preserve">Another </w:t>
            </w:r>
            <w:r w:rsidRPr="006F533E">
              <w:t>UE</w:t>
            </w:r>
            <w:r w:rsidRPr="006F533E">
              <w:rPr>
                <w:u w:val="single"/>
              </w:rPr>
              <w:t>’s</w:t>
            </w:r>
            <w:r w:rsidRPr="006F533E">
              <w:t xml:space="preserve"> </w:t>
            </w:r>
            <w:r w:rsidRPr="006F533E">
              <w:rPr>
                <w:strike/>
              </w:rPr>
              <w:t>implementation option,</w:t>
            </w:r>
            <w:r w:rsidRPr="006F533E">
              <w:t xml:space="preserve"> upper layers </w:t>
            </w:r>
            <w:r w:rsidRPr="006F533E">
              <w:rPr>
                <w:strike/>
              </w:rPr>
              <w:t>may instead</w:t>
            </w:r>
            <w:r w:rsidRPr="006F533E">
              <w:t xml:space="preserve"> provide an Access Category and one or more Access Identities upon requesting the RRC resumption so that RRC initiates the access barring check.</w:t>
            </w:r>
          </w:p>
        </w:tc>
      </w:tr>
      <w:tr w:rsidR="007538A6" w:rsidTr="007538A6">
        <w:tc>
          <w:tcPr>
            <w:tcW w:w="2972" w:type="dxa"/>
            <w:hideMark/>
          </w:tcPr>
          <w:p w:rsidR="007538A6" w:rsidRDefault="007538A6">
            <w:pPr>
              <w:pStyle w:val="BodyText"/>
              <w:rPr>
                <w:rFonts w:eastAsia="PMingLiU"/>
                <w:sz w:val="20"/>
                <w:szCs w:val="20"/>
                <w:lang w:eastAsia="zh-TW"/>
              </w:rPr>
            </w:pPr>
            <w:r>
              <w:rPr>
                <w:rFonts w:eastAsia="PMingLiU"/>
                <w:sz w:val="20"/>
                <w:szCs w:val="20"/>
                <w:lang w:eastAsia="zh-TW"/>
              </w:rPr>
              <w:t>ITRI</w:t>
            </w:r>
          </w:p>
        </w:tc>
        <w:tc>
          <w:tcPr>
            <w:tcW w:w="6657" w:type="dxa"/>
            <w:hideMark/>
          </w:tcPr>
          <w:p w:rsidR="007538A6" w:rsidRDefault="007538A6">
            <w:pPr>
              <w:pStyle w:val="BodyText"/>
              <w:rPr>
                <w:rFonts w:eastAsia="Calibri"/>
                <w:sz w:val="20"/>
                <w:szCs w:val="20"/>
                <w:lang w:val="de-DE"/>
              </w:rPr>
            </w:pPr>
            <w:r>
              <w:rPr>
                <w:rFonts w:eastAsia="Calibri"/>
                <w:sz w:val="20"/>
                <w:szCs w:val="20"/>
              </w:rPr>
              <w:t xml:space="preserve">We don’t think that </w:t>
            </w:r>
            <w:proofErr w:type="spellStart"/>
            <w:r>
              <w:rPr>
                <w:rFonts w:eastAsia="Calibri"/>
                <w:sz w:val="20"/>
                <w:szCs w:val="20"/>
              </w:rPr>
              <w:t>specifing</w:t>
            </w:r>
            <w:proofErr w:type="spellEnd"/>
            <w:r>
              <w:rPr>
                <w:rFonts w:eastAsia="Calibri"/>
                <w:sz w:val="20"/>
                <w:szCs w:val="20"/>
              </w:rPr>
              <w:t xml:space="preserve"> UE internal NAS/AS implementation details in RRC spec is necessary. The note should be removed.</w:t>
            </w:r>
          </w:p>
        </w:tc>
      </w:tr>
      <w:tr w:rsidR="00490455" w:rsidRPr="00054FB5" w:rsidTr="00490455">
        <w:tc>
          <w:tcPr>
            <w:tcW w:w="2972" w:type="dxa"/>
          </w:tcPr>
          <w:p w:rsidR="00490455" w:rsidRDefault="00490455" w:rsidP="00490455">
            <w:pPr>
              <w:pStyle w:val="BodyText"/>
              <w:rPr>
                <w:rFonts w:eastAsia="PMingLiU"/>
                <w:lang w:eastAsia="zh-TW"/>
              </w:rPr>
            </w:pPr>
            <w:r>
              <w:rPr>
                <w:rFonts w:eastAsia="Calibri"/>
                <w:lang w:val="de-DE"/>
              </w:rPr>
              <w:t>Huawei/HiSilicon</w:t>
            </w:r>
          </w:p>
        </w:tc>
        <w:tc>
          <w:tcPr>
            <w:tcW w:w="6657" w:type="dxa"/>
          </w:tcPr>
          <w:p w:rsidR="00490455" w:rsidRDefault="00490455" w:rsidP="00490455">
            <w:pPr>
              <w:pStyle w:val="BodyText"/>
              <w:rPr>
                <w:rFonts w:eastAsia="Calibri"/>
                <w:lang w:val="de-DE"/>
              </w:rPr>
            </w:pPr>
            <w:r>
              <w:rPr>
                <w:rFonts w:eastAsia="Calibri"/>
                <w:lang w:val="de-DE"/>
              </w:rPr>
              <w:t>Agree in general with the views expressed by others here. Normally we specify interfaces between peer entities. So it is not clear why RRC spec should capture implementation details related to NAS/AS interactions.</w:t>
            </w:r>
          </w:p>
          <w:p w:rsidR="00490455" w:rsidRPr="00054FB5" w:rsidRDefault="00490455" w:rsidP="00490455">
            <w:pPr>
              <w:pStyle w:val="BodyText"/>
              <w:rPr>
                <w:rFonts w:eastAsia="Calibri"/>
                <w:lang w:val="de-DE"/>
              </w:rPr>
            </w:pPr>
            <w:r>
              <w:rPr>
                <w:rFonts w:eastAsia="Calibri"/>
                <w:lang w:val="de-DE"/>
              </w:rPr>
              <w:t>If it is useful to capture these two options as possible implementations, then we could agree to some clarification of the note as proposed by Nokia.</w:t>
            </w:r>
          </w:p>
        </w:tc>
      </w:tr>
      <w:tr w:rsidR="00BE62ED" w:rsidTr="00BE62ED">
        <w:tc>
          <w:tcPr>
            <w:tcW w:w="2972" w:type="dxa"/>
          </w:tcPr>
          <w:p w:rsidR="00BE62ED" w:rsidRDefault="00BE62ED" w:rsidP="00BE62ED">
            <w:pPr>
              <w:pStyle w:val="BodyText"/>
              <w:rPr>
                <w:rFonts w:eastAsia="Calibri"/>
                <w:lang w:val="de-DE"/>
              </w:rPr>
            </w:pPr>
            <w:r w:rsidRPr="00EE174E">
              <w:rPr>
                <w:lang w:val="en-US"/>
              </w:rPr>
              <w:t>Lenovo</w:t>
            </w:r>
            <w:r>
              <w:rPr>
                <w:lang w:val="en-US"/>
              </w:rPr>
              <w:t>, Motorola Mobility</w:t>
            </w:r>
          </w:p>
        </w:tc>
        <w:tc>
          <w:tcPr>
            <w:tcW w:w="6657" w:type="dxa"/>
          </w:tcPr>
          <w:p w:rsidR="00BE62ED" w:rsidRDefault="00BE62ED" w:rsidP="00BE62ED">
            <w:pPr>
              <w:pStyle w:val="BodyText"/>
              <w:rPr>
                <w:rFonts w:eastAsia="Calibri"/>
                <w:lang w:val="de-DE"/>
              </w:rPr>
            </w:pPr>
            <w:r>
              <w:rPr>
                <w:rFonts w:eastAsia="Calibri"/>
                <w:sz w:val="20"/>
                <w:szCs w:val="20"/>
                <w:lang w:val="de-DE"/>
              </w:rPr>
              <w:t>Same view as Qualcomm, Intel and some others. We don’t need to add any note in our specifications at least for this.</w:t>
            </w:r>
          </w:p>
        </w:tc>
      </w:tr>
    </w:tbl>
    <w:p w:rsidR="00172D9C" w:rsidRDefault="00172D9C">
      <w:pPr>
        <w:pStyle w:val="BodyText"/>
      </w:pPr>
    </w:p>
    <w:p w:rsidR="00172D9C" w:rsidRDefault="00176D31">
      <w:pPr>
        <w:pStyle w:val="Heading2"/>
      </w:pPr>
      <w:r>
        <w:t>2.2</w:t>
      </w:r>
      <w:r>
        <w:tab/>
        <w:t>T30x timer handling</w:t>
      </w:r>
    </w:p>
    <w:p w:rsidR="00172D9C" w:rsidRDefault="00176D31">
      <w:pPr>
        <w:pStyle w:val="BodyText"/>
      </w:pPr>
      <w:r>
        <w:t>During ASN.1 review, the question on how many timers should be specified was raised in RIL issue I142:</w:t>
      </w:r>
    </w:p>
    <w:p w:rsidR="00172D9C" w:rsidRDefault="00176D31">
      <w:pPr>
        <w:pStyle w:val="BodyText"/>
        <w:ind w:left="567"/>
      </w:pPr>
      <w:r>
        <w:rPr>
          <w:b/>
        </w:rPr>
        <w:t>[RIL]</w:t>
      </w:r>
      <w:r>
        <w:t xml:space="preserve">: I142 </w:t>
      </w:r>
      <w:r>
        <w:rPr>
          <w:b/>
        </w:rPr>
        <w:t>[Delegate]</w:t>
      </w:r>
      <w:r>
        <w:t xml:space="preserve">: </w:t>
      </w:r>
      <w:proofErr w:type="gramStart"/>
      <w:r>
        <w:t xml:space="preserve">Intel  </w:t>
      </w:r>
      <w:r>
        <w:rPr>
          <w:b/>
        </w:rPr>
        <w:t>[</w:t>
      </w:r>
      <w:proofErr w:type="gramEnd"/>
      <w:r>
        <w:rPr>
          <w:b/>
        </w:rPr>
        <w:t>WI]</w:t>
      </w:r>
      <w:r>
        <w:t xml:space="preserve">:SA </w:t>
      </w:r>
      <w:r>
        <w:rPr>
          <w:b/>
        </w:rPr>
        <w:t>[Class]</w:t>
      </w:r>
      <w:r>
        <w:t xml:space="preserve">: 2 </w:t>
      </w:r>
      <w:r>
        <w:rPr>
          <w:b/>
        </w:rPr>
        <w:t>[Status]</w:t>
      </w:r>
      <w:r>
        <w:t xml:space="preserve">: </w:t>
      </w:r>
      <w:proofErr w:type="spellStart"/>
      <w:r>
        <w:t>ToDisc</w:t>
      </w:r>
      <w:proofErr w:type="spellEnd"/>
      <w:r>
        <w:t xml:space="preserve"> </w:t>
      </w:r>
      <w:r>
        <w:rPr>
          <w:b/>
        </w:rPr>
        <w:t>[</w:t>
      </w:r>
      <w:proofErr w:type="spellStart"/>
      <w:r>
        <w:rPr>
          <w:b/>
        </w:rPr>
        <w:t>TDoc</w:t>
      </w:r>
      <w:proofErr w:type="spellEnd"/>
      <w:r>
        <w:rPr>
          <w:b/>
        </w:rPr>
        <w:t>]</w:t>
      </w:r>
      <w:r>
        <w:t xml:space="preserve">: None </w:t>
      </w:r>
    </w:p>
    <w:p w:rsidR="00172D9C" w:rsidRDefault="00176D31">
      <w:pPr>
        <w:pStyle w:val="BodyText"/>
        <w:ind w:left="567"/>
      </w:pPr>
      <w:r>
        <w:rPr>
          <w:b/>
        </w:rPr>
        <w:t>[Proposed Conclusion]</w:t>
      </w:r>
      <w:r>
        <w:t>: Discuss if 6 timers should be specified explicitly or if a more generic solution could be specified.</w:t>
      </w:r>
    </w:p>
    <w:p w:rsidR="00172D9C" w:rsidRDefault="00176D31">
      <w:pPr>
        <w:pStyle w:val="BodyText"/>
        <w:ind w:left="567"/>
      </w:pPr>
      <w:r>
        <w:rPr>
          <w:b/>
        </w:rPr>
        <w:t>[</w:t>
      </w:r>
      <w:r>
        <w:t xml:space="preserve">Description]: we have agreed barring timer is per access category, i.e. there should be timers at least for category 2-8. </w:t>
      </w:r>
      <w:proofErr w:type="gramStart"/>
      <w:r>
        <w:t>Also</w:t>
      </w:r>
      <w:proofErr w:type="gramEnd"/>
      <w:r>
        <w:t xml:space="preserve"> for operator defined access categories. We at least should define 6 timers. </w:t>
      </w:r>
    </w:p>
    <w:p w:rsidR="00172D9C" w:rsidRDefault="00176D31">
      <w:pPr>
        <w:pStyle w:val="BodyText"/>
        <w:ind w:left="567"/>
      </w:pPr>
      <w:r>
        <w:t>[Proposed Change]: to define 6 barring timers for access category 2-8;</w:t>
      </w:r>
    </w:p>
    <w:p w:rsidR="00172D9C" w:rsidRDefault="00176D31">
      <w:pPr>
        <w:pStyle w:val="BodyText"/>
        <w:ind w:left="567"/>
      </w:pPr>
      <w:r>
        <w:t xml:space="preserve">[Comments]: </w:t>
      </w:r>
    </w:p>
    <w:p w:rsidR="00172D9C" w:rsidRDefault="00172D9C">
      <w:pPr>
        <w:pStyle w:val="BodyText"/>
        <w:ind w:left="567"/>
      </w:pPr>
    </w:p>
    <w:p w:rsidR="00172D9C" w:rsidRDefault="00176D31">
      <w:pPr>
        <w:pStyle w:val="BodyText"/>
      </w:pPr>
      <w:r>
        <w:rPr>
          <w:b/>
          <w:u w:val="single"/>
        </w:rPr>
        <w:t>Question 2.2-1:</w:t>
      </w:r>
      <w:r>
        <w:tab/>
        <w:t>How to specify T30x timers for different access categories?</w:t>
      </w:r>
    </w:p>
    <w:tbl>
      <w:tblPr>
        <w:tblStyle w:val="TableGrid"/>
        <w:tblW w:w="9629" w:type="dxa"/>
        <w:tblLayout w:type="fixed"/>
        <w:tblLook w:val="04A0" w:firstRow="1" w:lastRow="0" w:firstColumn="1" w:lastColumn="0" w:noHBand="0" w:noVBand="1"/>
      </w:tblPr>
      <w:tblGrid>
        <w:gridCol w:w="2972"/>
        <w:gridCol w:w="6657"/>
      </w:tblGrid>
      <w:tr w:rsidR="00172D9C" w:rsidTr="007538A6">
        <w:tc>
          <w:tcPr>
            <w:tcW w:w="2972"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6657"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Answer to Q2.2-1</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Ericsson</w:t>
            </w:r>
          </w:p>
        </w:tc>
        <w:tc>
          <w:tcPr>
            <w:tcW w:w="6657" w:type="dxa"/>
          </w:tcPr>
          <w:p w:rsidR="00172D9C" w:rsidRDefault="00176D31">
            <w:pPr>
              <w:pStyle w:val="BodyText"/>
              <w:rPr>
                <w:rFonts w:eastAsia="Calibri"/>
                <w:sz w:val="20"/>
                <w:szCs w:val="20"/>
                <w:lang w:val="de-DE"/>
              </w:rPr>
            </w:pPr>
            <w:r>
              <w:rPr>
                <w:rFonts w:eastAsia="Calibri"/>
                <w:sz w:val="20"/>
                <w:szCs w:val="20"/>
                <w:lang w:val="de-DE"/>
              </w:rPr>
              <w:t>Timer T30x can be defined to per per access category. The current draft CR uses formulation “</w:t>
            </w:r>
            <w:r>
              <w:rPr>
                <w:rFonts w:eastAsia="Calibri"/>
              </w:rPr>
              <w:t>timer [T30x] corresponding to an Access Category</w:t>
            </w:r>
            <w:r>
              <w:rPr>
                <w:rFonts w:eastAsia="Calibri"/>
                <w:sz w:val="20"/>
                <w:szCs w:val="20"/>
                <w:lang w:val="de-DE"/>
              </w:rPr>
              <w:t>“, but if companies feel this is not clear enough, we are happy to expand this further.</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Qualcomm</w:t>
            </w:r>
          </w:p>
        </w:tc>
        <w:tc>
          <w:tcPr>
            <w:tcW w:w="6657" w:type="dxa"/>
          </w:tcPr>
          <w:p w:rsidR="00172D9C" w:rsidRDefault="00176D31">
            <w:pPr>
              <w:pStyle w:val="BodyText"/>
              <w:rPr>
                <w:rFonts w:eastAsia="Calibri"/>
                <w:sz w:val="20"/>
                <w:szCs w:val="20"/>
                <w:lang w:val="de-DE"/>
              </w:rPr>
            </w:pPr>
            <w:r>
              <w:rPr>
                <w:rFonts w:eastAsia="Calibri"/>
                <w:sz w:val="20"/>
                <w:szCs w:val="20"/>
                <w:lang w:val="de-DE"/>
              </w:rPr>
              <w:t>The formulation in the draft CR is sufficient; we don’t need to define different timers for each category.</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FirstNet</w:t>
            </w:r>
          </w:p>
        </w:tc>
        <w:tc>
          <w:tcPr>
            <w:tcW w:w="6657" w:type="dxa"/>
          </w:tcPr>
          <w:p w:rsidR="00172D9C" w:rsidRDefault="00176D31">
            <w:pPr>
              <w:pStyle w:val="BodyText"/>
              <w:rPr>
                <w:rFonts w:eastAsia="Calibri"/>
                <w:sz w:val="20"/>
                <w:szCs w:val="20"/>
                <w:lang w:val="de-DE"/>
              </w:rPr>
            </w:pPr>
            <w:r>
              <w:rPr>
                <w:rFonts w:eastAsia="Calibri"/>
                <w:sz w:val="20"/>
                <w:szCs w:val="20"/>
                <w:lang w:val="de-DE"/>
              </w:rPr>
              <w:t xml:space="preserve">An access attempt assigned to Access Identity 2 (UE configured for Mission Critical Services (MCS)) should be exempt from network-based </w:t>
            </w:r>
            <w:r>
              <w:rPr>
                <w:rFonts w:eastAsia="Calibri"/>
                <w:sz w:val="20"/>
                <w:szCs w:val="20"/>
                <w:lang w:val="de-DE"/>
              </w:rPr>
              <w:lastRenderedPageBreak/>
              <w:t>access control via T302 barring the same way that an Emergency or an MT access attempt is exempt.</w:t>
            </w:r>
          </w:p>
        </w:tc>
      </w:tr>
      <w:tr w:rsidR="00172D9C" w:rsidTr="007538A6">
        <w:tc>
          <w:tcPr>
            <w:tcW w:w="2972" w:type="dxa"/>
          </w:tcPr>
          <w:p w:rsidR="00172D9C" w:rsidRDefault="00176D31">
            <w:pPr>
              <w:pStyle w:val="BodyText"/>
              <w:rPr>
                <w:rFonts w:eastAsia="Calibri"/>
                <w:lang w:val="de-DE"/>
              </w:rPr>
            </w:pPr>
            <w:r>
              <w:rPr>
                <w:rFonts w:eastAsia="Calibri" w:hint="eastAsia"/>
                <w:sz w:val="20"/>
                <w:szCs w:val="20"/>
                <w:lang w:val="de-DE"/>
              </w:rPr>
              <w:lastRenderedPageBreak/>
              <w:t>CATT</w:t>
            </w:r>
          </w:p>
        </w:tc>
        <w:tc>
          <w:tcPr>
            <w:tcW w:w="6657" w:type="dxa"/>
          </w:tcPr>
          <w:p w:rsidR="00172D9C" w:rsidRDefault="00176D31">
            <w:pPr>
              <w:pStyle w:val="BodyText"/>
              <w:rPr>
                <w:rFonts w:eastAsia="Calibri"/>
                <w:lang w:val="de-DE"/>
              </w:rPr>
            </w:pPr>
            <w:r>
              <w:rPr>
                <w:rFonts w:eastAsia="Calibri" w:hint="eastAsia"/>
                <w:sz w:val="20"/>
                <w:szCs w:val="20"/>
                <w:lang w:val="de-DE"/>
              </w:rPr>
              <w:t xml:space="preserve">At the moment, </w:t>
            </w:r>
            <w:r>
              <w:rPr>
                <w:rFonts w:eastAsia="Calibri"/>
                <w:sz w:val="20"/>
                <w:szCs w:val="20"/>
                <w:lang w:val="de-DE"/>
              </w:rPr>
              <w:t>6 timers</w:t>
            </w:r>
            <w:r>
              <w:rPr>
                <w:rFonts w:eastAsia="Calibri" w:hint="eastAsia"/>
                <w:sz w:val="20"/>
                <w:szCs w:val="20"/>
                <w:lang w:val="de-DE"/>
              </w:rPr>
              <w:t xml:space="preserve"> are fine, if more timers are needed, we can reconsider this issue.</w:t>
            </w:r>
          </w:p>
        </w:tc>
      </w:tr>
      <w:tr w:rsidR="003169DD" w:rsidTr="007538A6">
        <w:tc>
          <w:tcPr>
            <w:tcW w:w="2972" w:type="dxa"/>
          </w:tcPr>
          <w:p w:rsidR="003169DD" w:rsidRPr="00C935D5" w:rsidRDefault="003169DD" w:rsidP="00986358">
            <w:pPr>
              <w:pStyle w:val="BodyText"/>
            </w:pPr>
            <w:r w:rsidRPr="001A3114">
              <w:rPr>
                <w:sz w:val="20"/>
                <w:szCs w:val="20"/>
              </w:rPr>
              <w:t>MediaTek</w:t>
            </w:r>
          </w:p>
        </w:tc>
        <w:tc>
          <w:tcPr>
            <w:tcW w:w="6657" w:type="dxa"/>
          </w:tcPr>
          <w:p w:rsidR="003169DD" w:rsidRDefault="003169DD" w:rsidP="00986358">
            <w:pPr>
              <w:pStyle w:val="BodyText"/>
            </w:pPr>
            <w:r w:rsidRPr="001A3114">
              <w:rPr>
                <w:sz w:val="20"/>
                <w:szCs w:val="20"/>
              </w:rPr>
              <w:t xml:space="preserve">It seems not </w:t>
            </w:r>
            <w:proofErr w:type="gramStart"/>
            <w:r w:rsidRPr="001A3114">
              <w:rPr>
                <w:sz w:val="20"/>
                <w:szCs w:val="20"/>
              </w:rPr>
              <w:t>really necessary</w:t>
            </w:r>
            <w:proofErr w:type="gramEnd"/>
            <w:r w:rsidRPr="001A3114">
              <w:rPr>
                <w:sz w:val="20"/>
                <w:szCs w:val="20"/>
              </w:rPr>
              <w:t xml:space="preserve"> to define 6 timers for it. We prefer to use the term “timer [T30x] corresponding to an Access </w:t>
            </w:r>
            <w:proofErr w:type="gramStart"/>
            <w:r w:rsidRPr="001A3114">
              <w:rPr>
                <w:sz w:val="20"/>
                <w:szCs w:val="20"/>
              </w:rPr>
              <w:t>Category“ as</w:t>
            </w:r>
            <w:proofErr w:type="gramEnd"/>
            <w:r w:rsidRPr="001A3114">
              <w:rPr>
                <w:sz w:val="20"/>
                <w:szCs w:val="20"/>
              </w:rPr>
              <w:t xml:space="preserve"> in the draft CR.</w:t>
            </w:r>
            <w:r>
              <w:rPr>
                <w:sz w:val="20"/>
                <w:szCs w:val="20"/>
              </w:rPr>
              <w:t xml:space="preserve"> In this case, we don’t need to add a new timer when adding a new access category.</w:t>
            </w:r>
          </w:p>
        </w:tc>
      </w:tr>
      <w:tr w:rsidR="00172D9C" w:rsidTr="007538A6">
        <w:tc>
          <w:tcPr>
            <w:tcW w:w="2972" w:type="dxa"/>
          </w:tcPr>
          <w:p w:rsidR="00172D9C" w:rsidRPr="00284FE1" w:rsidRDefault="00176D31" w:rsidP="00284FE1">
            <w:pPr>
              <w:pStyle w:val="BodyText"/>
              <w:rPr>
                <w:rFonts w:eastAsia="Calibri"/>
              </w:rPr>
            </w:pPr>
            <w:r>
              <w:rPr>
                <w:rFonts w:hint="eastAsia"/>
                <w:lang w:val="de-DE"/>
              </w:rPr>
              <w:t>Sharp</w:t>
            </w:r>
          </w:p>
        </w:tc>
        <w:tc>
          <w:tcPr>
            <w:tcW w:w="6657" w:type="dxa"/>
          </w:tcPr>
          <w:p w:rsidR="00172D9C" w:rsidRPr="00835BB6" w:rsidRDefault="00176D31" w:rsidP="00284FE1">
            <w:pPr>
              <w:pStyle w:val="BodyText"/>
            </w:pPr>
            <w:r w:rsidRPr="00284FE1">
              <w:rPr>
                <w:rFonts w:hint="eastAsia"/>
              </w:rPr>
              <w:t>The</w:t>
            </w:r>
            <w:r>
              <w:rPr>
                <w:rFonts w:hint="eastAsia"/>
                <w:lang w:val="de-DE"/>
              </w:rPr>
              <w:t xml:space="preserve"> formula</w:t>
            </w:r>
            <w:r>
              <w:rPr>
                <w:lang w:val="de-DE"/>
              </w:rPr>
              <w:t>tion [T30X] is not so clear. Prefer to define T30x as per access category. If a RAN specific category is defined for RNAU, it is clear to have a corresponding timer.</w:t>
            </w:r>
          </w:p>
        </w:tc>
      </w:tr>
      <w:tr w:rsidR="007B62BA" w:rsidTr="007538A6">
        <w:tc>
          <w:tcPr>
            <w:tcW w:w="2972" w:type="dxa"/>
          </w:tcPr>
          <w:p w:rsidR="007B62BA" w:rsidRDefault="007B62BA" w:rsidP="007B62BA">
            <w:pPr>
              <w:pStyle w:val="BodyText"/>
              <w:widowControl w:val="0"/>
            </w:pPr>
            <w:proofErr w:type="spellStart"/>
            <w:r>
              <w:rPr>
                <w:rFonts w:eastAsiaTheme="minorEastAsia" w:hint="eastAsia"/>
                <w:sz w:val="20"/>
                <w:szCs w:val="20"/>
              </w:rPr>
              <w:t>Spre</w:t>
            </w:r>
            <w:r>
              <w:rPr>
                <w:rFonts w:eastAsiaTheme="minorEastAsia"/>
                <w:sz w:val="20"/>
                <w:szCs w:val="20"/>
              </w:rPr>
              <w:t>adtrum</w:t>
            </w:r>
            <w:proofErr w:type="spellEnd"/>
          </w:p>
        </w:tc>
        <w:tc>
          <w:tcPr>
            <w:tcW w:w="6657" w:type="dxa"/>
          </w:tcPr>
          <w:p w:rsidR="007B62BA" w:rsidRDefault="007B62BA" w:rsidP="007B62BA">
            <w:pPr>
              <w:pStyle w:val="BodyText"/>
              <w:rPr>
                <w:rFonts w:eastAsiaTheme="minorEastAsia"/>
                <w:sz w:val="20"/>
                <w:szCs w:val="20"/>
              </w:rPr>
            </w:pPr>
            <w:r>
              <w:rPr>
                <w:rFonts w:eastAsiaTheme="minorEastAsia" w:hint="eastAsia"/>
                <w:sz w:val="20"/>
                <w:szCs w:val="20"/>
              </w:rPr>
              <w:t xml:space="preserve">As T3XX only </w:t>
            </w:r>
            <w:r>
              <w:rPr>
                <w:rFonts w:eastAsiaTheme="minorEastAsia"/>
                <w:sz w:val="20"/>
                <w:szCs w:val="20"/>
              </w:rPr>
              <w:t>define</w:t>
            </w:r>
            <w:r>
              <w:rPr>
                <w:rFonts w:eastAsiaTheme="minorEastAsia" w:hint="eastAsia"/>
                <w:sz w:val="20"/>
                <w:szCs w:val="20"/>
              </w:rPr>
              <w:t xml:space="preserve"> 100 </w:t>
            </w:r>
            <w:r>
              <w:rPr>
                <w:rFonts w:eastAsiaTheme="minorEastAsia"/>
                <w:sz w:val="20"/>
                <w:szCs w:val="20"/>
              </w:rPr>
              <w:t>timers</w:t>
            </w:r>
            <w:r>
              <w:rPr>
                <w:rFonts w:eastAsiaTheme="minorEastAsia" w:hint="eastAsia"/>
                <w:sz w:val="20"/>
                <w:szCs w:val="20"/>
              </w:rPr>
              <w:t xml:space="preserve"> in RRC, </w:t>
            </w:r>
            <w:r>
              <w:rPr>
                <w:rFonts w:eastAsiaTheme="minorEastAsia"/>
                <w:sz w:val="20"/>
                <w:szCs w:val="20"/>
              </w:rPr>
              <w:t xml:space="preserve">it is not suitable to specify maximum 64 timers each with a certain T3XX names. A more generic way is </w:t>
            </w:r>
            <w:proofErr w:type="spellStart"/>
            <w:r>
              <w:rPr>
                <w:rFonts w:eastAsiaTheme="minorEastAsia"/>
                <w:sz w:val="20"/>
                <w:szCs w:val="20"/>
              </w:rPr>
              <w:t>prefered</w:t>
            </w:r>
            <w:proofErr w:type="spellEnd"/>
            <w:r>
              <w:rPr>
                <w:rFonts w:eastAsiaTheme="minorEastAsia"/>
                <w:sz w:val="20"/>
                <w:szCs w:val="20"/>
              </w:rPr>
              <w:t>.</w:t>
            </w:r>
          </w:p>
          <w:p w:rsidR="007B62BA" w:rsidRDefault="007B62BA" w:rsidP="007B62BA">
            <w:pPr>
              <w:pStyle w:val="BodyText"/>
            </w:pPr>
            <w:r>
              <w:rPr>
                <w:rFonts w:eastAsiaTheme="minorEastAsia"/>
                <w:sz w:val="20"/>
                <w:szCs w:val="20"/>
              </w:rPr>
              <w:t xml:space="preserve">We can define one timer [T30x] for UAC, and this timer can have 64 instances, each instance has a corresponding Access Category. As Access Category 0 is not barred always, we can also </w:t>
            </w:r>
            <w:proofErr w:type="spellStart"/>
            <w:r>
              <w:rPr>
                <w:rFonts w:eastAsiaTheme="minorEastAsia"/>
                <w:sz w:val="20"/>
                <w:szCs w:val="20"/>
              </w:rPr>
              <w:t>specifiy</w:t>
            </w:r>
            <w:proofErr w:type="spellEnd"/>
            <w:r>
              <w:rPr>
                <w:rFonts w:eastAsiaTheme="minorEastAsia"/>
                <w:sz w:val="20"/>
                <w:szCs w:val="20"/>
              </w:rPr>
              <w:t xml:space="preserve"> that the instance of [T30x] corresponding to Access Category 0 will never be started.</w:t>
            </w:r>
          </w:p>
        </w:tc>
      </w:tr>
      <w:tr w:rsidR="00172D9C" w:rsidTr="007538A6">
        <w:tc>
          <w:tcPr>
            <w:tcW w:w="2972" w:type="dxa"/>
          </w:tcPr>
          <w:p w:rsidR="00172D9C" w:rsidRPr="00835BB6" w:rsidRDefault="00176D31">
            <w:pPr>
              <w:pStyle w:val="BodyText"/>
              <w:rPr>
                <w:sz w:val="20"/>
                <w:szCs w:val="20"/>
              </w:rPr>
            </w:pPr>
            <w:r>
              <w:rPr>
                <w:rFonts w:eastAsia="Calibri"/>
                <w:lang w:val="de-DE"/>
              </w:rPr>
              <w:t>UK Home Office</w:t>
            </w:r>
          </w:p>
        </w:tc>
        <w:tc>
          <w:tcPr>
            <w:tcW w:w="6657" w:type="dxa"/>
          </w:tcPr>
          <w:p w:rsidR="00172D9C" w:rsidRPr="00835BB6" w:rsidRDefault="00176D31">
            <w:pPr>
              <w:pStyle w:val="BodyText"/>
              <w:rPr>
                <w:sz w:val="20"/>
                <w:szCs w:val="20"/>
              </w:rPr>
            </w:pPr>
            <w:r>
              <w:rPr>
                <w:rFonts w:eastAsia="Calibri"/>
                <w:lang w:val="de-DE"/>
              </w:rPr>
              <w:t>For Mission Critical Services purposes an access attempt using Access Identity 2 (UE configured for Mission Critical Services (MCS)) should be exempt from network-based access control via T302 barring.</w:t>
            </w:r>
          </w:p>
        </w:tc>
      </w:tr>
      <w:tr w:rsidR="00172D9C" w:rsidTr="007538A6">
        <w:tc>
          <w:tcPr>
            <w:tcW w:w="2972" w:type="dxa"/>
          </w:tcPr>
          <w:p w:rsidR="00172D9C" w:rsidRDefault="00176D31">
            <w:pPr>
              <w:pStyle w:val="BodyText"/>
              <w:rPr>
                <w:rFonts w:eastAsia="Calibri"/>
                <w:lang w:val="de-DE"/>
              </w:rPr>
            </w:pPr>
            <w:r>
              <w:rPr>
                <w:rFonts w:eastAsia="Calibri"/>
                <w:lang w:val="de-DE"/>
              </w:rPr>
              <w:t>Apple</w:t>
            </w:r>
          </w:p>
        </w:tc>
        <w:tc>
          <w:tcPr>
            <w:tcW w:w="6657" w:type="dxa"/>
          </w:tcPr>
          <w:p w:rsidR="00172D9C" w:rsidRDefault="00176D31">
            <w:pPr>
              <w:pStyle w:val="BodyText"/>
              <w:rPr>
                <w:rFonts w:eastAsia="Calibri"/>
                <w:lang w:val="de-DE"/>
              </w:rPr>
            </w:pPr>
            <w:r>
              <w:rPr>
                <w:rFonts w:eastAsia="Calibri"/>
                <w:lang w:val="de-DE"/>
              </w:rPr>
              <w:t>The formulation capturing it in current draft CR is fine.</w:t>
            </w:r>
          </w:p>
        </w:tc>
      </w:tr>
      <w:tr w:rsidR="00172D9C" w:rsidTr="007538A6">
        <w:tc>
          <w:tcPr>
            <w:tcW w:w="2972" w:type="dxa"/>
          </w:tcPr>
          <w:p w:rsidR="00172D9C" w:rsidRDefault="00176D31">
            <w:pPr>
              <w:pStyle w:val="BodyText"/>
              <w:rPr>
                <w:rFonts w:eastAsia="Calibri"/>
                <w:lang w:val="de-DE"/>
              </w:rPr>
            </w:pPr>
            <w:r>
              <w:rPr>
                <w:rFonts w:eastAsia="Calibri"/>
                <w:lang w:val="de-DE"/>
              </w:rPr>
              <w:t>Intel</w:t>
            </w:r>
          </w:p>
        </w:tc>
        <w:tc>
          <w:tcPr>
            <w:tcW w:w="6657" w:type="dxa"/>
          </w:tcPr>
          <w:p w:rsidR="00172D9C" w:rsidRDefault="00176D31">
            <w:pPr>
              <w:pStyle w:val="BodyText"/>
              <w:rPr>
                <w:rFonts w:eastAsia="Calibri"/>
                <w:lang w:val="de-DE"/>
              </w:rPr>
            </w:pPr>
            <w:r>
              <w:rPr>
                <w:rFonts w:eastAsia="Calibri"/>
                <w:sz w:val="20"/>
                <w:szCs w:val="20"/>
                <w:lang w:val="de-DE"/>
              </w:rPr>
              <w:t>Current description on  [T30x] works. But it would be good to clarify, this T30x is still the ACB timer per access category, for instance with a NOTE.</w:t>
            </w:r>
          </w:p>
        </w:tc>
      </w:tr>
      <w:tr w:rsidR="00172D9C" w:rsidTr="007538A6">
        <w:tc>
          <w:tcPr>
            <w:tcW w:w="2972" w:type="dxa"/>
          </w:tcPr>
          <w:p w:rsidR="00172D9C" w:rsidRPr="00835BB6" w:rsidRDefault="00176D31">
            <w:pPr>
              <w:pStyle w:val="BodyText"/>
            </w:pPr>
            <w:r>
              <w:rPr>
                <w:rFonts w:eastAsia="Malgun Gothic" w:hint="eastAsia"/>
                <w:lang w:val="de-DE" w:eastAsia="ko-KR"/>
              </w:rPr>
              <w:t>Samsung</w:t>
            </w:r>
          </w:p>
        </w:tc>
        <w:tc>
          <w:tcPr>
            <w:tcW w:w="6657" w:type="dxa"/>
          </w:tcPr>
          <w:p w:rsidR="00172D9C" w:rsidRDefault="00176D31">
            <w:pPr>
              <w:pStyle w:val="BodyText"/>
              <w:rPr>
                <w:rFonts w:eastAsia="Malgun Gothic"/>
                <w:lang w:val="de-DE" w:eastAsia="ko-KR"/>
              </w:rPr>
            </w:pPr>
            <w:r>
              <w:rPr>
                <w:rFonts w:eastAsia="Malgun Gothic" w:hint="eastAsia"/>
                <w:lang w:val="de-DE" w:eastAsia="ko-KR"/>
              </w:rPr>
              <w:t>We assume to need a further discussion.</w:t>
            </w:r>
          </w:p>
          <w:p w:rsidR="00172D9C" w:rsidRPr="00835BB6" w:rsidRDefault="00176D31">
            <w:pPr>
              <w:pStyle w:val="BodyText"/>
            </w:pPr>
            <w:r>
              <w:rPr>
                <w:rFonts w:eastAsia="Malgun Gothic"/>
                <w:lang w:val="de-DE" w:eastAsia="ko-KR"/>
              </w:rPr>
              <w:t xml:space="preserve">For standardized access categories, </w:t>
            </w:r>
            <w:r>
              <w:rPr>
                <w:rFonts w:eastAsia="Malgun Gothic" w:hint="eastAsia"/>
                <w:lang w:val="de-DE" w:eastAsia="ko-KR"/>
              </w:rPr>
              <w:t xml:space="preserve">the barring timer per the access category </w:t>
            </w:r>
            <w:r>
              <w:rPr>
                <w:rFonts w:eastAsia="Malgun Gothic"/>
                <w:lang w:val="de-DE" w:eastAsia="ko-KR"/>
              </w:rPr>
              <w:t xml:space="preserve">seems applicable. On the other hand, it seems unreasonable for all access categories to have separate timer. For instance, one generic </w:t>
            </w:r>
            <w:r>
              <w:rPr>
                <w:rFonts w:eastAsia="Malgun Gothic" w:hint="eastAsia"/>
                <w:lang w:val="de-DE" w:eastAsia="ko-KR"/>
              </w:rPr>
              <w:t xml:space="preserve">timer can be used for the </w:t>
            </w:r>
            <w:r>
              <w:rPr>
                <w:rFonts w:eastAsia="Malgun Gothic"/>
                <w:lang w:val="de-DE" w:eastAsia="ko-KR"/>
              </w:rPr>
              <w:t>operator-defined access categories.</w:t>
            </w:r>
          </w:p>
        </w:tc>
      </w:tr>
      <w:tr w:rsidR="00172D9C" w:rsidTr="007538A6">
        <w:tc>
          <w:tcPr>
            <w:tcW w:w="2972" w:type="dxa"/>
          </w:tcPr>
          <w:p w:rsidR="00172D9C" w:rsidRDefault="00176D31">
            <w:pPr>
              <w:pStyle w:val="BodyText"/>
              <w:rPr>
                <w:rFonts w:eastAsia="SimSun"/>
                <w:lang w:val="en-US"/>
              </w:rPr>
            </w:pPr>
            <w:r>
              <w:rPr>
                <w:rFonts w:eastAsia="SimSun" w:hint="eastAsia"/>
                <w:lang w:val="en-US"/>
              </w:rPr>
              <w:t>ZTE</w:t>
            </w:r>
          </w:p>
        </w:tc>
        <w:tc>
          <w:tcPr>
            <w:tcW w:w="6657" w:type="dxa"/>
          </w:tcPr>
          <w:p w:rsidR="00172D9C" w:rsidRDefault="00176D31">
            <w:pPr>
              <w:pStyle w:val="BodyText"/>
              <w:rPr>
                <w:rFonts w:eastAsia="Malgun Gothic"/>
                <w:lang w:val="de-DE" w:eastAsia="ko-KR"/>
              </w:rPr>
            </w:pPr>
            <w:r>
              <w:rPr>
                <w:rFonts w:eastAsia="Malgun Gothic" w:hint="eastAsia"/>
                <w:lang w:val="de-DE" w:eastAsia="ko-KR"/>
              </w:rPr>
              <w:t xml:space="preserve">The text in draft CR looks fine. </w:t>
            </w:r>
          </w:p>
        </w:tc>
      </w:tr>
      <w:tr w:rsidR="00835BB6" w:rsidTr="007538A6">
        <w:tc>
          <w:tcPr>
            <w:tcW w:w="2972" w:type="dxa"/>
          </w:tcPr>
          <w:p w:rsidR="00835BB6" w:rsidRPr="00284FE1" w:rsidRDefault="00835BB6">
            <w:pPr>
              <w:pStyle w:val="BodyText"/>
              <w:rPr>
                <w:rFonts w:eastAsia="Yu Mincho"/>
                <w:lang w:val="en-US" w:eastAsia="ja-JP"/>
              </w:rPr>
            </w:pPr>
            <w:r>
              <w:rPr>
                <w:rFonts w:eastAsia="Yu Mincho" w:hint="eastAsia"/>
                <w:lang w:val="en-US" w:eastAsia="ja-JP"/>
              </w:rPr>
              <w:t>DOCOMO</w:t>
            </w:r>
          </w:p>
        </w:tc>
        <w:tc>
          <w:tcPr>
            <w:tcW w:w="6657" w:type="dxa"/>
          </w:tcPr>
          <w:p w:rsidR="00835BB6" w:rsidRPr="00284FE1" w:rsidRDefault="00835BB6">
            <w:pPr>
              <w:pStyle w:val="BodyText"/>
              <w:rPr>
                <w:rFonts w:eastAsia="Yu Mincho"/>
                <w:lang w:val="de-DE" w:eastAsia="ja-JP"/>
              </w:rPr>
            </w:pPr>
            <w:r>
              <w:rPr>
                <w:rFonts w:eastAsia="Yu Mincho"/>
                <w:lang w:val="de-DE" w:eastAsia="ja-JP"/>
              </w:rPr>
              <w:t>T</w:t>
            </w:r>
            <w:r>
              <w:rPr>
                <w:rFonts w:eastAsia="Yu Mincho" w:hint="eastAsia"/>
                <w:lang w:val="de-DE" w:eastAsia="ja-JP"/>
              </w:rPr>
              <w:t>he current formulation is sufficient as captured in draft CR.</w:t>
            </w:r>
          </w:p>
        </w:tc>
      </w:tr>
      <w:tr w:rsidR="00A828AE" w:rsidTr="007538A6">
        <w:tc>
          <w:tcPr>
            <w:tcW w:w="2972" w:type="dxa"/>
          </w:tcPr>
          <w:p w:rsidR="00A828AE" w:rsidRPr="00284FE1" w:rsidRDefault="00A828AE">
            <w:pPr>
              <w:pStyle w:val="BodyText"/>
              <w:rPr>
                <w:rFonts w:eastAsiaTheme="minorEastAsia"/>
                <w:lang w:val="en-US"/>
              </w:rPr>
            </w:pPr>
            <w:r>
              <w:rPr>
                <w:rFonts w:hint="eastAsia"/>
                <w:lang w:val="en-US"/>
              </w:rPr>
              <w:t>Xi</w:t>
            </w:r>
            <w:r>
              <w:rPr>
                <w:lang w:val="en-US"/>
              </w:rPr>
              <w:t>aomi</w:t>
            </w:r>
          </w:p>
        </w:tc>
        <w:tc>
          <w:tcPr>
            <w:tcW w:w="6657" w:type="dxa"/>
          </w:tcPr>
          <w:p w:rsidR="00A828AE" w:rsidRDefault="00A828AE">
            <w:pPr>
              <w:pStyle w:val="BodyText"/>
              <w:rPr>
                <w:rFonts w:eastAsia="Yu Mincho"/>
                <w:lang w:val="de-DE" w:eastAsia="ja-JP"/>
              </w:rPr>
            </w:pPr>
            <w:r>
              <w:rPr>
                <w:sz w:val="20"/>
                <w:szCs w:val="20"/>
              </w:rPr>
              <w:t>The formulation in the draft CR is fine to us.</w:t>
            </w:r>
          </w:p>
        </w:tc>
      </w:tr>
      <w:tr w:rsidR="00412BEB" w:rsidRPr="006F533E" w:rsidTr="007538A6">
        <w:tc>
          <w:tcPr>
            <w:tcW w:w="2972" w:type="dxa"/>
          </w:tcPr>
          <w:p w:rsidR="00412BEB" w:rsidRPr="006F533E" w:rsidRDefault="00412BEB" w:rsidP="00986358">
            <w:pPr>
              <w:pStyle w:val="BodyText"/>
              <w:rPr>
                <w:sz w:val="20"/>
                <w:szCs w:val="20"/>
              </w:rPr>
            </w:pPr>
            <w:r>
              <w:rPr>
                <w:sz w:val="20"/>
                <w:szCs w:val="20"/>
              </w:rPr>
              <w:t>Nokia, Nokia Shanghai Bell</w:t>
            </w:r>
          </w:p>
        </w:tc>
        <w:tc>
          <w:tcPr>
            <w:tcW w:w="6657" w:type="dxa"/>
          </w:tcPr>
          <w:p w:rsidR="00412BEB" w:rsidRPr="006F533E" w:rsidRDefault="00412BEB" w:rsidP="00986358">
            <w:pPr>
              <w:pStyle w:val="BodyText"/>
              <w:rPr>
                <w:sz w:val="20"/>
                <w:szCs w:val="20"/>
              </w:rPr>
            </w:pPr>
            <w:r>
              <w:rPr>
                <w:sz w:val="20"/>
                <w:szCs w:val="20"/>
              </w:rPr>
              <w:t xml:space="preserve">We are fine with the formulation in the current CR, timer is per access attempt, thus in the light of RRC corresponds to currently barred Access Category. </w:t>
            </w:r>
          </w:p>
        </w:tc>
      </w:tr>
      <w:tr w:rsidR="007538A6" w:rsidTr="007538A6">
        <w:tc>
          <w:tcPr>
            <w:tcW w:w="2972" w:type="dxa"/>
            <w:hideMark/>
          </w:tcPr>
          <w:p w:rsidR="007538A6" w:rsidRDefault="007538A6">
            <w:pPr>
              <w:pStyle w:val="BodyText"/>
              <w:rPr>
                <w:rFonts w:eastAsia="PMingLiU"/>
                <w:lang w:val="de-DE" w:eastAsia="zh-TW"/>
              </w:rPr>
            </w:pPr>
            <w:r>
              <w:rPr>
                <w:rFonts w:eastAsia="PMingLiU"/>
                <w:lang w:eastAsia="zh-TW"/>
              </w:rPr>
              <w:t>ITRI</w:t>
            </w:r>
          </w:p>
        </w:tc>
        <w:tc>
          <w:tcPr>
            <w:tcW w:w="6657" w:type="dxa"/>
            <w:hideMark/>
          </w:tcPr>
          <w:p w:rsidR="007538A6" w:rsidRDefault="007538A6">
            <w:pPr>
              <w:pStyle w:val="BodyText"/>
              <w:rPr>
                <w:rFonts w:eastAsiaTheme="minorHAnsi"/>
              </w:rPr>
            </w:pPr>
            <w:r>
              <w:t>We think the current description for the barring timer in draft CR is fine.</w:t>
            </w:r>
          </w:p>
        </w:tc>
      </w:tr>
      <w:tr w:rsidR="00490455" w:rsidRPr="00054FB5" w:rsidTr="00490455">
        <w:tc>
          <w:tcPr>
            <w:tcW w:w="2972" w:type="dxa"/>
          </w:tcPr>
          <w:p w:rsidR="00490455" w:rsidRDefault="00490455" w:rsidP="00490455">
            <w:pPr>
              <w:pStyle w:val="BodyText"/>
              <w:rPr>
                <w:rFonts w:eastAsia="PMingLiU"/>
                <w:lang w:eastAsia="zh-TW"/>
              </w:rPr>
            </w:pPr>
            <w:r>
              <w:rPr>
                <w:rFonts w:eastAsia="PMingLiU"/>
                <w:lang w:eastAsia="zh-TW"/>
              </w:rPr>
              <w:t>Huawei/</w:t>
            </w:r>
            <w:proofErr w:type="spellStart"/>
            <w:r>
              <w:rPr>
                <w:rFonts w:eastAsia="PMingLiU"/>
                <w:lang w:eastAsia="zh-TW"/>
              </w:rPr>
              <w:t>HiSilicon</w:t>
            </w:r>
            <w:proofErr w:type="spellEnd"/>
          </w:p>
        </w:tc>
        <w:tc>
          <w:tcPr>
            <w:tcW w:w="6657" w:type="dxa"/>
          </w:tcPr>
          <w:p w:rsidR="00490455" w:rsidRPr="00054FB5" w:rsidRDefault="00490455" w:rsidP="00490455">
            <w:pPr>
              <w:pStyle w:val="BodyText"/>
            </w:pPr>
            <w:r>
              <w:t>The text of the CR seems to accurately capture the current agreement. Therefore, we don’t see a need to change it.</w:t>
            </w:r>
          </w:p>
        </w:tc>
      </w:tr>
      <w:tr w:rsidR="00BE62ED" w:rsidTr="00BE62ED">
        <w:tc>
          <w:tcPr>
            <w:tcW w:w="2972" w:type="dxa"/>
          </w:tcPr>
          <w:p w:rsidR="00BE62ED" w:rsidRDefault="00BE62ED" w:rsidP="00BE62ED">
            <w:pPr>
              <w:pStyle w:val="BodyText"/>
              <w:rPr>
                <w:rFonts w:eastAsia="PMingLiU"/>
                <w:lang w:eastAsia="zh-TW"/>
              </w:rPr>
            </w:pPr>
            <w:r w:rsidRPr="00EE174E">
              <w:rPr>
                <w:lang w:val="en-US"/>
              </w:rPr>
              <w:t>Lenovo</w:t>
            </w:r>
            <w:r>
              <w:rPr>
                <w:lang w:val="en-US"/>
              </w:rPr>
              <w:t>, Motorola Mobility</w:t>
            </w:r>
          </w:p>
        </w:tc>
        <w:tc>
          <w:tcPr>
            <w:tcW w:w="6657" w:type="dxa"/>
          </w:tcPr>
          <w:p w:rsidR="00BE62ED" w:rsidRDefault="00BE62ED" w:rsidP="00BE62ED">
            <w:pPr>
              <w:pStyle w:val="BodyText"/>
            </w:pPr>
            <w:r>
              <w:t>The formulation in draft CR is fine and UE implementation keeps track of T30x per access category. So, in specification we refer to T30x always with respect to ‘the/ this’ access category. However, adding a note could be helpful (saying that a T30x timer is per barring category).</w:t>
            </w:r>
          </w:p>
          <w:p w:rsidR="00BE62ED" w:rsidRDefault="00BE62ED" w:rsidP="00BE62ED">
            <w:pPr>
              <w:pStyle w:val="BodyText"/>
            </w:pPr>
            <w:r>
              <w:lastRenderedPageBreak/>
              <w:t>Additionally, the point when the T30x is started should also be covered e.g. in section 5.3.14.2 e.g.:</w:t>
            </w:r>
          </w:p>
          <w:p w:rsidR="00BE62ED" w:rsidRDefault="00BE62ED" w:rsidP="00BE62ED">
            <w:pPr>
              <w:pStyle w:val="BodyText"/>
            </w:pPr>
          </w:p>
          <w:p w:rsidR="00BE62ED" w:rsidRDefault="00BE62ED" w:rsidP="00BE62ED">
            <w:pPr>
              <w:pStyle w:val="B1"/>
            </w:pPr>
            <w:r>
              <w:rPr>
                <w:lang w:eastAsia="ko-KR"/>
              </w:rPr>
              <w:t>1</w:t>
            </w:r>
            <w:r>
              <w:t>&gt;</w:t>
            </w:r>
            <w:r>
              <w:tab/>
              <w:t xml:space="preserve">if the access </w:t>
            </w:r>
            <w:r>
              <w:rPr>
                <w:rFonts w:eastAsia="PMingLiU"/>
                <w:lang w:eastAsia="zh-TW"/>
              </w:rPr>
              <w:t>barring check was requested</w:t>
            </w:r>
            <w:r>
              <w:t xml:space="preserve"> by upper layers:</w:t>
            </w:r>
          </w:p>
          <w:p w:rsidR="00BE62ED" w:rsidRDefault="00BE62ED" w:rsidP="00BE62ED">
            <w:pPr>
              <w:pStyle w:val="B2"/>
            </w:pPr>
            <w:r>
              <w:rPr>
                <w:lang w:eastAsia="ko-KR"/>
              </w:rPr>
              <w:t>2</w:t>
            </w:r>
            <w:r>
              <w:t>&gt;</w:t>
            </w:r>
            <w:r>
              <w:tab/>
              <w:t>if the access attempt is considered as barred:</w:t>
            </w:r>
          </w:p>
          <w:p w:rsidR="00BE62ED" w:rsidRDefault="00BE62ED" w:rsidP="00BE62ED">
            <w:pPr>
              <w:pStyle w:val="B3"/>
              <w:rPr>
                <w:lang w:eastAsia="zh-TW"/>
              </w:rPr>
            </w:pPr>
            <w:r w:rsidRPr="00D727D6">
              <w:rPr>
                <w:highlight w:val="yellow"/>
                <w:lang w:eastAsia="zh-TW"/>
              </w:rPr>
              <w:t>3&gt;</w:t>
            </w:r>
            <w:r w:rsidRPr="00D727D6">
              <w:rPr>
                <w:highlight w:val="yellow"/>
                <w:lang w:eastAsia="zh-TW"/>
              </w:rPr>
              <w:tab/>
              <w:t xml:space="preserve">start timer T30x if not already </w:t>
            </w:r>
            <w:r w:rsidRPr="00D727D6">
              <w:rPr>
                <w:highlight w:val="yellow"/>
              </w:rPr>
              <w:t>running for the Access Category</w:t>
            </w:r>
          </w:p>
          <w:p w:rsidR="00BE62ED" w:rsidRDefault="00BE62ED" w:rsidP="00BE62ED">
            <w:pPr>
              <w:pStyle w:val="B3"/>
              <w:rPr>
                <w:lang w:eastAsia="zh-TW"/>
              </w:rPr>
            </w:pPr>
            <w:r>
              <w:rPr>
                <w:lang w:eastAsia="zh-TW"/>
              </w:rPr>
              <w:t>3&gt;</w:t>
            </w:r>
            <w:r>
              <w:rPr>
                <w:lang w:eastAsia="zh-TW"/>
              </w:rPr>
              <w:tab/>
              <w:t>inform upper layers that the access attempt for the Access Category is barred, upon which the procedure ends;</w:t>
            </w:r>
          </w:p>
          <w:p w:rsidR="00BE62ED" w:rsidRDefault="00BE62ED" w:rsidP="00BE62ED">
            <w:pPr>
              <w:pStyle w:val="BodyText"/>
            </w:pPr>
          </w:p>
        </w:tc>
      </w:tr>
    </w:tbl>
    <w:p w:rsidR="00172D9C" w:rsidRDefault="00172D9C">
      <w:pPr>
        <w:pStyle w:val="BodyText"/>
      </w:pPr>
    </w:p>
    <w:p w:rsidR="00172D9C" w:rsidRDefault="00176D31">
      <w:pPr>
        <w:pStyle w:val="BodyText"/>
      </w:pPr>
      <w:r>
        <w:t>There is an FFS whether T30x is stopped due to cell reselection (e.g. as in LTE).</w:t>
      </w:r>
    </w:p>
    <w:p w:rsidR="00172D9C" w:rsidRDefault="00176D31">
      <w:pPr>
        <w:pStyle w:val="BodyText"/>
      </w:pPr>
      <w:r>
        <w:rPr>
          <w:b/>
          <w:u w:val="single"/>
        </w:rPr>
        <w:t>Question 2.2-2:</w:t>
      </w:r>
      <w:r>
        <w:tab/>
        <w:t>When are the barring timers T30x stopped?</w:t>
      </w:r>
    </w:p>
    <w:tbl>
      <w:tblPr>
        <w:tblStyle w:val="TableGrid"/>
        <w:tblW w:w="9629" w:type="dxa"/>
        <w:tblLayout w:type="fixed"/>
        <w:tblLook w:val="04A0" w:firstRow="1" w:lastRow="0" w:firstColumn="1" w:lastColumn="0" w:noHBand="0" w:noVBand="1"/>
      </w:tblPr>
      <w:tblGrid>
        <w:gridCol w:w="2972"/>
        <w:gridCol w:w="6657"/>
      </w:tblGrid>
      <w:tr w:rsidR="00172D9C" w:rsidTr="007538A6">
        <w:tc>
          <w:tcPr>
            <w:tcW w:w="2972"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6657"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Answer to Q2.2-1</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Ericsson</w:t>
            </w:r>
          </w:p>
        </w:tc>
        <w:tc>
          <w:tcPr>
            <w:tcW w:w="6657" w:type="dxa"/>
          </w:tcPr>
          <w:p w:rsidR="00172D9C" w:rsidRDefault="00176D31">
            <w:pPr>
              <w:pStyle w:val="BodyText"/>
              <w:rPr>
                <w:rFonts w:eastAsia="Calibri"/>
                <w:sz w:val="20"/>
                <w:szCs w:val="20"/>
                <w:lang w:val="de-DE"/>
              </w:rPr>
            </w:pPr>
            <w:r>
              <w:rPr>
                <w:rFonts w:eastAsia="Calibri"/>
                <w:sz w:val="20"/>
                <w:szCs w:val="20"/>
                <w:lang w:val="de-DE"/>
              </w:rPr>
              <w:t>At least due to cell reselection</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Qualcomm</w:t>
            </w:r>
          </w:p>
        </w:tc>
        <w:tc>
          <w:tcPr>
            <w:tcW w:w="6657" w:type="dxa"/>
          </w:tcPr>
          <w:p w:rsidR="00172D9C" w:rsidRDefault="00176D31">
            <w:pPr>
              <w:pStyle w:val="BodyText"/>
              <w:rPr>
                <w:rFonts w:eastAsia="Calibri"/>
                <w:sz w:val="20"/>
                <w:szCs w:val="20"/>
                <w:lang w:val="de-DE"/>
              </w:rPr>
            </w:pPr>
            <w:r>
              <w:rPr>
                <w:rFonts w:eastAsia="Calibri"/>
                <w:sz w:val="20"/>
                <w:szCs w:val="20"/>
                <w:lang w:val="de-DE"/>
              </w:rPr>
              <w:t>It should stop when a different cell is selected.</w:t>
            </w:r>
          </w:p>
        </w:tc>
      </w:tr>
      <w:tr w:rsidR="00172D9C" w:rsidTr="007538A6">
        <w:tc>
          <w:tcPr>
            <w:tcW w:w="2972" w:type="dxa"/>
          </w:tcPr>
          <w:p w:rsidR="00172D9C" w:rsidRPr="00284FE1" w:rsidRDefault="00176D31" w:rsidP="00284FE1">
            <w:pPr>
              <w:pStyle w:val="BodyText"/>
              <w:rPr>
                <w:rFonts w:eastAsia="Calibri"/>
                <w:lang w:val="de-DE"/>
              </w:rPr>
            </w:pPr>
            <w:r w:rsidRPr="00284FE1">
              <w:rPr>
                <w:rFonts w:hint="eastAsia"/>
              </w:rPr>
              <w:t>Sharp</w:t>
            </w:r>
          </w:p>
        </w:tc>
        <w:tc>
          <w:tcPr>
            <w:tcW w:w="6657" w:type="dxa"/>
          </w:tcPr>
          <w:p w:rsidR="00172D9C" w:rsidRDefault="00176D31">
            <w:pPr>
              <w:pStyle w:val="BodyText"/>
              <w:framePr w:wrap="notBeside" w:vAnchor="page" w:hAnchor="margin" w:xAlign="center" w:y="6805"/>
              <w:rPr>
                <w:sz w:val="20"/>
                <w:szCs w:val="20"/>
                <w:lang w:val="de-DE"/>
              </w:rPr>
            </w:pPr>
            <w:r>
              <w:rPr>
                <w:sz w:val="20"/>
                <w:szCs w:val="20"/>
                <w:lang w:val="de-DE"/>
              </w:rPr>
              <w:t>For UE in idle/ Inactive mode, T30x is stopped at least in cell reselection.</w:t>
            </w:r>
          </w:p>
          <w:p w:rsidR="00172D9C" w:rsidRDefault="00176D31">
            <w:pPr>
              <w:pStyle w:val="BodyText"/>
              <w:framePr w:wrap="notBeside" w:vAnchor="page" w:hAnchor="margin" w:xAlign="center" w:y="6805"/>
              <w:rPr>
                <w:sz w:val="20"/>
                <w:szCs w:val="20"/>
                <w:lang w:val="de-DE"/>
              </w:rPr>
            </w:pPr>
            <w:r>
              <w:rPr>
                <w:sz w:val="20"/>
                <w:szCs w:val="20"/>
                <w:lang w:val="de-DE"/>
              </w:rPr>
              <w:t>When UE enters connected mode, T30x is also stopped.</w:t>
            </w:r>
          </w:p>
          <w:p w:rsidR="00172D9C" w:rsidRDefault="00176D31">
            <w:pPr>
              <w:pStyle w:val="BodyText"/>
              <w:framePr w:wrap="notBeside" w:vAnchor="page" w:hAnchor="margin" w:xAlign="center" w:y="6805"/>
              <w:rPr>
                <w:sz w:val="20"/>
                <w:szCs w:val="20"/>
                <w:lang w:val="de-DE"/>
              </w:rPr>
            </w:pPr>
            <w:r>
              <w:rPr>
                <w:sz w:val="20"/>
                <w:szCs w:val="20"/>
                <w:lang w:val="de-DE"/>
              </w:rPr>
              <w:t>Considering access control in connected mode, if T30x could running,  T30x is stopped when at least handover command and RRC release message are received. And it is also stopped when related parameters are reconfigured in connected mode.</w:t>
            </w:r>
          </w:p>
          <w:p w:rsidR="00172D9C" w:rsidRDefault="00172D9C">
            <w:pPr>
              <w:pStyle w:val="BodyText"/>
              <w:framePr w:wrap="notBeside" w:vAnchor="page" w:hAnchor="margin" w:xAlign="center" w:y="6805"/>
              <w:rPr>
                <w:rFonts w:eastAsia="Calibri"/>
                <w:sz w:val="20"/>
                <w:szCs w:val="20"/>
                <w:lang w:val="de-DE"/>
              </w:rPr>
            </w:pPr>
          </w:p>
        </w:tc>
      </w:tr>
      <w:tr w:rsidR="00172D9C" w:rsidTr="007538A6">
        <w:tc>
          <w:tcPr>
            <w:tcW w:w="2972" w:type="dxa"/>
          </w:tcPr>
          <w:p w:rsidR="00172D9C" w:rsidRDefault="00176D31">
            <w:pPr>
              <w:pStyle w:val="BodyText"/>
              <w:rPr>
                <w:rFonts w:eastAsia="Calibri"/>
                <w:sz w:val="20"/>
                <w:szCs w:val="20"/>
                <w:lang w:val="de-DE"/>
              </w:rPr>
            </w:pPr>
            <w:r>
              <w:rPr>
                <w:rFonts w:eastAsia="Calibri" w:hint="eastAsia"/>
                <w:sz w:val="20"/>
                <w:szCs w:val="20"/>
                <w:lang w:val="de-DE"/>
              </w:rPr>
              <w:t>CATT</w:t>
            </w:r>
          </w:p>
        </w:tc>
        <w:tc>
          <w:tcPr>
            <w:tcW w:w="6657" w:type="dxa"/>
          </w:tcPr>
          <w:p w:rsidR="00172D9C" w:rsidRDefault="00176D31">
            <w:pPr>
              <w:pStyle w:val="CommentText"/>
              <w:rPr>
                <w:rFonts w:eastAsia="Calibri"/>
                <w:lang w:val="de-DE" w:eastAsia="zh-CN"/>
              </w:rPr>
            </w:pPr>
            <w:r>
              <w:rPr>
                <w:rFonts w:eastAsia="Calibri" w:hint="eastAsia"/>
                <w:lang w:val="de-DE" w:eastAsia="zh-CN"/>
              </w:rPr>
              <w:t>Access control is applicable to RRC idle state, RRC inactive state and RRC connected state. Access control parameters may configured per PLMN and be different between cells. Hence, if barring timers T30x are stopped due to access control parameters changes, all the following scenarios need to be considered:</w:t>
            </w:r>
          </w:p>
          <w:p w:rsidR="00172D9C" w:rsidRDefault="00176D31">
            <w:pPr>
              <w:pStyle w:val="CommentText"/>
              <w:numPr>
                <w:ilvl w:val="0"/>
                <w:numId w:val="14"/>
              </w:numPr>
              <w:rPr>
                <w:rFonts w:eastAsia="Calibri"/>
                <w:lang w:val="de-DE" w:eastAsia="zh-CN"/>
              </w:rPr>
            </w:pPr>
            <w:r>
              <w:rPr>
                <w:rFonts w:eastAsia="Calibri"/>
                <w:lang w:val="de-DE" w:eastAsia="zh-CN"/>
              </w:rPr>
              <w:t>Cell</w:t>
            </w:r>
            <w:r>
              <w:rPr>
                <w:rFonts w:eastAsia="Calibri" w:hint="eastAsia"/>
                <w:lang w:val="de-DE" w:eastAsia="zh-CN"/>
              </w:rPr>
              <w:t xml:space="preserve"> reselection;</w:t>
            </w:r>
          </w:p>
          <w:p w:rsidR="00172D9C" w:rsidRDefault="00176D31">
            <w:pPr>
              <w:pStyle w:val="CommentText"/>
              <w:numPr>
                <w:ilvl w:val="0"/>
                <w:numId w:val="14"/>
              </w:numPr>
              <w:rPr>
                <w:rFonts w:eastAsia="Calibri"/>
                <w:lang w:val="de-DE" w:eastAsia="zh-CN"/>
              </w:rPr>
            </w:pPr>
            <w:r>
              <w:rPr>
                <w:rFonts w:eastAsia="Calibri"/>
                <w:lang w:val="de-DE" w:eastAsia="zh-CN"/>
              </w:rPr>
              <w:t>C</w:t>
            </w:r>
            <w:r>
              <w:rPr>
                <w:rFonts w:eastAsia="Calibri" w:hint="eastAsia"/>
                <w:lang w:val="de-DE" w:eastAsia="zh-CN"/>
              </w:rPr>
              <w:t>ell selection(including cell selection during RRC re-establishment procedure);</w:t>
            </w:r>
          </w:p>
          <w:p w:rsidR="00172D9C" w:rsidRDefault="00176D31">
            <w:pPr>
              <w:pStyle w:val="CommentText"/>
              <w:numPr>
                <w:ilvl w:val="0"/>
                <w:numId w:val="14"/>
              </w:numPr>
              <w:rPr>
                <w:rFonts w:eastAsia="Calibri"/>
                <w:lang w:val="de-DE" w:eastAsia="zh-CN"/>
              </w:rPr>
            </w:pPr>
            <w:r>
              <w:rPr>
                <w:rFonts w:eastAsia="Calibri" w:hint="eastAsia"/>
                <w:lang w:val="de-DE" w:eastAsia="zh-CN"/>
              </w:rPr>
              <w:t>Handover</w:t>
            </w:r>
          </w:p>
          <w:p w:rsidR="00172D9C" w:rsidRDefault="00176D31">
            <w:pPr>
              <w:pStyle w:val="BodyText"/>
              <w:rPr>
                <w:rFonts w:ascii="Times New Roman" w:hAnsi="Times New Roman"/>
                <w:lang w:val="de-DE"/>
              </w:rPr>
            </w:pPr>
            <w:r>
              <w:rPr>
                <w:rFonts w:ascii="Times New Roman" w:eastAsia="Calibri" w:hAnsi="Times New Roman" w:hint="eastAsia"/>
                <w:lang w:val="de-DE"/>
              </w:rPr>
              <w:t>4</w:t>
            </w:r>
            <w:r>
              <w:rPr>
                <w:rFonts w:ascii="Times New Roman" w:eastAsia="Calibri" w:hAnsi="Times New Roman" w:hint="eastAsia"/>
                <w:lang w:val="de-DE"/>
              </w:rPr>
              <w:t>）</w:t>
            </w:r>
            <w:r>
              <w:rPr>
                <w:rFonts w:ascii="Times New Roman" w:eastAsia="Calibri" w:hAnsi="Times New Roman" w:hint="eastAsia"/>
                <w:lang w:val="de-DE"/>
              </w:rPr>
              <w:t>PLMN change</w:t>
            </w:r>
          </w:p>
          <w:p w:rsidR="00172D9C" w:rsidRDefault="00176D31">
            <w:pPr>
              <w:pStyle w:val="BodyText"/>
              <w:rPr>
                <w:sz w:val="20"/>
                <w:szCs w:val="20"/>
                <w:lang w:val="de-DE"/>
              </w:rPr>
            </w:pPr>
            <w:r>
              <w:rPr>
                <w:rFonts w:hint="eastAsia"/>
                <w:sz w:val="20"/>
                <w:szCs w:val="20"/>
                <w:lang w:val="de-DE"/>
              </w:rPr>
              <w:t xml:space="preserve">At least, </w:t>
            </w:r>
            <w:r>
              <w:rPr>
                <w:sz w:val="20"/>
                <w:szCs w:val="20"/>
                <w:lang w:val="de-DE"/>
              </w:rPr>
              <w:t>T30x is stopped due to cell reselection</w:t>
            </w:r>
          </w:p>
        </w:tc>
      </w:tr>
      <w:tr w:rsidR="007B62BA" w:rsidRPr="00265BA7" w:rsidTr="007538A6">
        <w:tc>
          <w:tcPr>
            <w:tcW w:w="2972" w:type="dxa"/>
          </w:tcPr>
          <w:p w:rsidR="007B62BA" w:rsidRPr="00265BA7" w:rsidRDefault="007B62BA" w:rsidP="00986358">
            <w:pPr>
              <w:pStyle w:val="BodyText"/>
              <w:rPr>
                <w:sz w:val="20"/>
                <w:szCs w:val="20"/>
              </w:rPr>
            </w:pPr>
            <w:proofErr w:type="spellStart"/>
            <w:r>
              <w:rPr>
                <w:rFonts w:eastAsiaTheme="minorEastAsia" w:hint="eastAsia"/>
                <w:sz w:val="20"/>
                <w:szCs w:val="20"/>
              </w:rPr>
              <w:t>Spreadtrum</w:t>
            </w:r>
            <w:proofErr w:type="spellEnd"/>
          </w:p>
        </w:tc>
        <w:tc>
          <w:tcPr>
            <w:tcW w:w="6657" w:type="dxa"/>
          </w:tcPr>
          <w:p w:rsidR="007B62BA" w:rsidRDefault="007B62BA" w:rsidP="00986358">
            <w:pPr>
              <w:pStyle w:val="BodyText"/>
              <w:rPr>
                <w:rFonts w:eastAsiaTheme="minorEastAsia"/>
                <w:sz w:val="20"/>
                <w:szCs w:val="20"/>
              </w:rPr>
            </w:pPr>
            <w:r>
              <w:rPr>
                <w:rFonts w:eastAsiaTheme="minorEastAsia" w:hint="eastAsia"/>
                <w:sz w:val="20"/>
                <w:szCs w:val="20"/>
              </w:rPr>
              <w:t>All the instance</w:t>
            </w:r>
            <w:r>
              <w:rPr>
                <w:rFonts w:eastAsiaTheme="minorEastAsia"/>
                <w:sz w:val="20"/>
                <w:szCs w:val="20"/>
              </w:rPr>
              <w:t>s</w:t>
            </w:r>
            <w:r>
              <w:rPr>
                <w:rFonts w:eastAsiaTheme="minorEastAsia" w:hint="eastAsia"/>
                <w:sz w:val="20"/>
                <w:szCs w:val="20"/>
              </w:rPr>
              <w:t xml:space="preserve"> of timer [T30x] shou</w:t>
            </w:r>
            <w:r>
              <w:rPr>
                <w:rFonts w:eastAsiaTheme="minorEastAsia"/>
                <w:sz w:val="20"/>
                <w:szCs w:val="20"/>
              </w:rPr>
              <w:t>ld be stopped</w:t>
            </w:r>
            <w:r>
              <w:rPr>
                <w:rFonts w:eastAsiaTheme="minorEastAsia" w:hint="eastAsia"/>
                <w:sz w:val="20"/>
                <w:szCs w:val="20"/>
              </w:rPr>
              <w:t xml:space="preserve"> </w:t>
            </w:r>
          </w:p>
          <w:p w:rsidR="007B62BA" w:rsidRDefault="007B62BA" w:rsidP="00986358">
            <w:pPr>
              <w:pStyle w:val="BodyText"/>
              <w:rPr>
                <w:rFonts w:eastAsiaTheme="minorEastAsia"/>
                <w:sz w:val="20"/>
                <w:szCs w:val="20"/>
              </w:rPr>
            </w:pPr>
            <w:r>
              <w:rPr>
                <w:rFonts w:eastAsiaTheme="minorEastAsia"/>
                <w:sz w:val="20"/>
                <w:szCs w:val="20"/>
              </w:rPr>
              <w:t>1 when cell reselection happens;</w:t>
            </w:r>
          </w:p>
          <w:p w:rsidR="007B62BA" w:rsidRDefault="007B62BA" w:rsidP="00986358">
            <w:pPr>
              <w:pStyle w:val="BodyText"/>
              <w:rPr>
                <w:rFonts w:eastAsiaTheme="minorEastAsia"/>
                <w:sz w:val="20"/>
                <w:szCs w:val="20"/>
              </w:rPr>
            </w:pPr>
            <w:r>
              <w:rPr>
                <w:rFonts w:eastAsiaTheme="minorEastAsia"/>
                <w:sz w:val="20"/>
                <w:szCs w:val="20"/>
              </w:rPr>
              <w:t xml:space="preserve">2 when the camp on cell changes (like UE goes to </w:t>
            </w:r>
            <w:proofErr w:type="spellStart"/>
            <w:r>
              <w:rPr>
                <w:rFonts w:eastAsiaTheme="minorEastAsia"/>
                <w:sz w:val="20"/>
                <w:szCs w:val="20"/>
              </w:rPr>
              <w:t>Anycell</w:t>
            </w:r>
            <w:proofErr w:type="spellEnd"/>
            <w:r>
              <w:rPr>
                <w:rFonts w:eastAsiaTheme="minorEastAsia"/>
                <w:sz w:val="20"/>
                <w:szCs w:val="20"/>
              </w:rPr>
              <w:t xml:space="preserve"> selection and select a cell other than the cell that the [T30x] starts);</w:t>
            </w:r>
          </w:p>
          <w:p w:rsidR="007B62BA" w:rsidRDefault="007B62BA" w:rsidP="00986358">
            <w:pPr>
              <w:pStyle w:val="BodyText"/>
              <w:rPr>
                <w:rFonts w:eastAsiaTheme="minorEastAsia"/>
                <w:sz w:val="20"/>
                <w:szCs w:val="20"/>
              </w:rPr>
            </w:pPr>
            <w:r>
              <w:rPr>
                <w:rFonts w:eastAsiaTheme="minorEastAsia"/>
                <w:sz w:val="20"/>
                <w:szCs w:val="20"/>
              </w:rPr>
              <w:t>3 when successful handover (</w:t>
            </w:r>
            <w:proofErr w:type="spellStart"/>
            <w:r>
              <w:rPr>
                <w:rFonts w:eastAsiaTheme="minorEastAsia"/>
                <w:sz w:val="20"/>
                <w:szCs w:val="20"/>
              </w:rPr>
              <w:t>PCell</w:t>
            </w:r>
            <w:proofErr w:type="spellEnd"/>
            <w:r>
              <w:rPr>
                <w:rFonts w:eastAsiaTheme="minorEastAsia"/>
                <w:sz w:val="20"/>
                <w:szCs w:val="20"/>
              </w:rPr>
              <w:t xml:space="preserve"> Change) happens;</w:t>
            </w:r>
          </w:p>
          <w:p w:rsidR="007B62BA" w:rsidRDefault="007B62BA" w:rsidP="00986358">
            <w:pPr>
              <w:pStyle w:val="BodyText"/>
              <w:rPr>
                <w:rFonts w:eastAsiaTheme="minorEastAsia"/>
                <w:sz w:val="20"/>
                <w:szCs w:val="20"/>
              </w:rPr>
            </w:pPr>
            <w:r>
              <w:rPr>
                <w:rFonts w:eastAsiaTheme="minorEastAsia"/>
                <w:sz w:val="20"/>
                <w:szCs w:val="20"/>
              </w:rPr>
              <w:t xml:space="preserve">4 when handover failure and UE </w:t>
            </w:r>
            <w:proofErr w:type="gramStart"/>
            <w:r>
              <w:rPr>
                <w:rFonts w:eastAsiaTheme="minorEastAsia"/>
                <w:sz w:val="20"/>
                <w:szCs w:val="20"/>
              </w:rPr>
              <w:t>selects</w:t>
            </w:r>
            <w:proofErr w:type="gramEnd"/>
            <w:r>
              <w:rPr>
                <w:rFonts w:eastAsiaTheme="minorEastAsia"/>
                <w:sz w:val="20"/>
                <w:szCs w:val="20"/>
              </w:rPr>
              <w:t xml:space="preserve"> a cell other than the cell that the [T30x] starts</w:t>
            </w:r>
          </w:p>
          <w:p w:rsidR="007B62BA" w:rsidRPr="001A6762" w:rsidRDefault="007B62BA" w:rsidP="00986358">
            <w:pPr>
              <w:pStyle w:val="BodyText"/>
              <w:rPr>
                <w:rFonts w:eastAsiaTheme="minorEastAsia"/>
                <w:sz w:val="20"/>
                <w:szCs w:val="20"/>
              </w:rPr>
            </w:pPr>
            <w:r>
              <w:rPr>
                <w:rFonts w:eastAsiaTheme="minorEastAsia"/>
                <w:sz w:val="20"/>
                <w:szCs w:val="20"/>
              </w:rPr>
              <w:lastRenderedPageBreak/>
              <w:t>5 when RLF happens and UE selects a cell other than the cell that the [T30x] starts</w:t>
            </w:r>
          </w:p>
          <w:p w:rsidR="007B62BA" w:rsidRPr="00265BA7" w:rsidRDefault="007B62BA" w:rsidP="00986358">
            <w:pPr>
              <w:pStyle w:val="BodyText"/>
              <w:rPr>
                <w:sz w:val="20"/>
                <w:szCs w:val="20"/>
              </w:rPr>
            </w:pPr>
            <w:r>
              <w:rPr>
                <w:rFonts w:eastAsiaTheme="minorEastAsia"/>
                <w:sz w:val="20"/>
                <w:szCs w:val="20"/>
              </w:rPr>
              <w:t>Or we can conclude that if the UE find it is operating in a cell that different with the Cell that timer [T30x] started, then all the instances started in other cells should be stopped.</w:t>
            </w:r>
          </w:p>
        </w:tc>
      </w:tr>
      <w:tr w:rsidR="003169DD" w:rsidRPr="00DC4238" w:rsidTr="007538A6">
        <w:tc>
          <w:tcPr>
            <w:tcW w:w="2972" w:type="dxa"/>
          </w:tcPr>
          <w:p w:rsidR="003169DD" w:rsidRPr="00265BA7" w:rsidRDefault="003169DD" w:rsidP="00986358">
            <w:pPr>
              <w:pStyle w:val="BodyText"/>
            </w:pPr>
            <w:r>
              <w:rPr>
                <w:sz w:val="20"/>
                <w:szCs w:val="20"/>
              </w:rPr>
              <w:lastRenderedPageBreak/>
              <w:t>MediaTek</w:t>
            </w:r>
          </w:p>
        </w:tc>
        <w:tc>
          <w:tcPr>
            <w:tcW w:w="6657" w:type="dxa"/>
          </w:tcPr>
          <w:p w:rsidR="003169DD" w:rsidRDefault="003169DD" w:rsidP="00986358">
            <w:pPr>
              <w:pStyle w:val="BodyText"/>
              <w:rPr>
                <w:sz w:val="20"/>
                <w:szCs w:val="20"/>
              </w:rPr>
            </w:pPr>
            <w:r>
              <w:rPr>
                <w:sz w:val="20"/>
                <w:szCs w:val="20"/>
              </w:rPr>
              <w:t>T30x should be stopped while</w:t>
            </w:r>
          </w:p>
          <w:p w:rsidR="003169DD" w:rsidRDefault="003169DD" w:rsidP="003169DD">
            <w:pPr>
              <w:pStyle w:val="BodyText"/>
              <w:numPr>
                <w:ilvl w:val="0"/>
                <w:numId w:val="26"/>
              </w:numPr>
              <w:rPr>
                <w:sz w:val="20"/>
                <w:szCs w:val="20"/>
              </w:rPr>
            </w:pPr>
            <w:r>
              <w:rPr>
                <w:sz w:val="20"/>
                <w:szCs w:val="20"/>
              </w:rPr>
              <w:t>cell reselection</w:t>
            </w:r>
          </w:p>
          <w:p w:rsidR="003169DD" w:rsidRPr="00DC4238" w:rsidRDefault="003169DD" w:rsidP="003169DD">
            <w:pPr>
              <w:pStyle w:val="BodyText"/>
              <w:numPr>
                <w:ilvl w:val="0"/>
                <w:numId w:val="26"/>
              </w:numPr>
              <w:rPr>
                <w:sz w:val="20"/>
                <w:szCs w:val="20"/>
              </w:rPr>
            </w:pPr>
            <w:r w:rsidRPr="00DC4238">
              <w:rPr>
                <w:sz w:val="20"/>
                <w:szCs w:val="20"/>
              </w:rPr>
              <w:t xml:space="preserve">enter RRC Connected mode (i.e. while receiving </w:t>
            </w:r>
            <w:proofErr w:type="spellStart"/>
            <w:r w:rsidRPr="00DC4238">
              <w:rPr>
                <w:sz w:val="20"/>
                <w:szCs w:val="20"/>
              </w:rPr>
              <w:t>RRCSetup</w:t>
            </w:r>
            <w:proofErr w:type="spellEnd"/>
            <w:r w:rsidRPr="00DC4238">
              <w:rPr>
                <w:sz w:val="20"/>
                <w:szCs w:val="20"/>
              </w:rPr>
              <w:t xml:space="preserve"> </w:t>
            </w:r>
            <w:proofErr w:type="gramStart"/>
            <w:r w:rsidRPr="00DC4238">
              <w:rPr>
                <w:sz w:val="20"/>
                <w:szCs w:val="20"/>
              </w:rPr>
              <w:t xml:space="preserve">or  </w:t>
            </w:r>
            <w:proofErr w:type="spellStart"/>
            <w:r w:rsidRPr="00DC4238">
              <w:rPr>
                <w:sz w:val="20"/>
                <w:szCs w:val="20"/>
              </w:rPr>
              <w:t>RRCResume</w:t>
            </w:r>
            <w:proofErr w:type="spellEnd"/>
            <w:proofErr w:type="gramEnd"/>
            <w:r w:rsidRPr="00DC4238">
              <w:rPr>
                <w:sz w:val="20"/>
                <w:szCs w:val="20"/>
              </w:rPr>
              <w:t>)</w:t>
            </w:r>
          </w:p>
        </w:tc>
      </w:tr>
      <w:tr w:rsidR="00172D9C" w:rsidTr="007538A6">
        <w:tc>
          <w:tcPr>
            <w:tcW w:w="2972" w:type="dxa"/>
          </w:tcPr>
          <w:p w:rsidR="00172D9C" w:rsidRDefault="00176D31">
            <w:pPr>
              <w:pStyle w:val="BodyText"/>
              <w:rPr>
                <w:rFonts w:eastAsia="Calibri"/>
                <w:sz w:val="20"/>
                <w:szCs w:val="20"/>
                <w:lang w:val="de-DE"/>
              </w:rPr>
            </w:pPr>
            <w:r>
              <w:rPr>
                <w:rFonts w:eastAsia="Calibri"/>
                <w:sz w:val="20"/>
                <w:szCs w:val="20"/>
                <w:lang w:val="de-DE"/>
              </w:rPr>
              <w:t>Vencore Labs</w:t>
            </w:r>
          </w:p>
        </w:tc>
        <w:tc>
          <w:tcPr>
            <w:tcW w:w="6657" w:type="dxa"/>
          </w:tcPr>
          <w:p w:rsidR="00172D9C" w:rsidRDefault="00176D31">
            <w:pPr>
              <w:pStyle w:val="BodyText"/>
              <w:rPr>
                <w:rFonts w:eastAsia="Calibri"/>
                <w:sz w:val="20"/>
                <w:szCs w:val="20"/>
                <w:lang w:val="de-DE"/>
              </w:rPr>
            </w:pPr>
            <w:r>
              <w:rPr>
                <w:rFonts w:eastAsia="Calibri"/>
                <w:sz w:val="20"/>
                <w:szCs w:val="20"/>
                <w:lang w:val="de-DE"/>
              </w:rPr>
              <w:t xml:space="preserve">An access attempt assigned to Access Identity 1 (i.e. MPS) should be exempt from network-based access control (after a prior failed access attempt), which is implemented by T302 barring. Currently in NR, T302 exemption applies to Emergency and mobile terminating response. </w:t>
            </w:r>
          </w:p>
        </w:tc>
      </w:tr>
      <w:tr w:rsidR="00172D9C" w:rsidTr="007538A6">
        <w:tc>
          <w:tcPr>
            <w:tcW w:w="2972" w:type="dxa"/>
          </w:tcPr>
          <w:p w:rsidR="00172D9C" w:rsidRDefault="00176D31">
            <w:pPr>
              <w:pStyle w:val="BodyText"/>
              <w:rPr>
                <w:rFonts w:eastAsia="Calibri"/>
                <w:lang w:val="de-DE"/>
              </w:rPr>
            </w:pPr>
            <w:r>
              <w:rPr>
                <w:rFonts w:eastAsia="Calibri"/>
                <w:lang w:val="de-DE"/>
              </w:rPr>
              <w:t>Apple</w:t>
            </w:r>
          </w:p>
        </w:tc>
        <w:tc>
          <w:tcPr>
            <w:tcW w:w="6657" w:type="dxa"/>
          </w:tcPr>
          <w:p w:rsidR="00172D9C" w:rsidRDefault="00176D31">
            <w:pPr>
              <w:pStyle w:val="BodyText"/>
              <w:rPr>
                <w:rFonts w:eastAsia="Calibri"/>
                <w:lang w:val="de-DE"/>
              </w:rPr>
            </w:pPr>
            <w:r>
              <w:rPr>
                <w:rFonts w:eastAsia="Calibri"/>
                <w:lang w:val="de-DE"/>
              </w:rPr>
              <w:t>[T30x] should be stopped as long as cell changes, i.e. UE is in a cell different than the cell where the timer [T30x] started:</w:t>
            </w:r>
          </w:p>
          <w:p w:rsidR="00172D9C" w:rsidRDefault="00176D31">
            <w:pPr>
              <w:pStyle w:val="BodyText"/>
              <w:numPr>
                <w:ilvl w:val="0"/>
                <w:numId w:val="15"/>
              </w:numPr>
              <w:rPr>
                <w:rFonts w:eastAsia="Calibri"/>
                <w:lang w:val="de-DE"/>
              </w:rPr>
            </w:pPr>
            <w:r>
              <w:rPr>
                <w:rFonts w:eastAsia="Calibri"/>
                <w:lang w:val="de-DE"/>
              </w:rPr>
              <w:t>Cell reselection</w:t>
            </w:r>
          </w:p>
          <w:p w:rsidR="00172D9C" w:rsidRDefault="00176D31" w:rsidP="00284FE1">
            <w:pPr>
              <w:pStyle w:val="BodyText"/>
              <w:numPr>
                <w:ilvl w:val="0"/>
                <w:numId w:val="15"/>
              </w:numPr>
              <w:rPr>
                <w:rFonts w:eastAsia="Calibri"/>
                <w:lang w:val="de-DE"/>
              </w:rPr>
            </w:pPr>
            <w:r>
              <w:rPr>
                <w:rFonts w:eastAsia="Calibri"/>
                <w:lang w:val="de-DE"/>
              </w:rPr>
              <w:t>HO</w:t>
            </w:r>
          </w:p>
          <w:p w:rsidR="00172D9C" w:rsidRDefault="00176D31" w:rsidP="00284FE1">
            <w:pPr>
              <w:pStyle w:val="BodyText"/>
              <w:numPr>
                <w:ilvl w:val="0"/>
                <w:numId w:val="15"/>
              </w:numPr>
              <w:rPr>
                <w:rFonts w:eastAsia="Calibri"/>
                <w:lang w:val="de-DE"/>
              </w:rPr>
            </w:pPr>
            <w:r>
              <w:rPr>
                <w:rFonts w:eastAsia="Calibri"/>
                <w:lang w:val="de-DE"/>
              </w:rPr>
              <w:t>Cell selection</w:t>
            </w:r>
          </w:p>
        </w:tc>
      </w:tr>
      <w:tr w:rsidR="00172D9C" w:rsidTr="007538A6">
        <w:tc>
          <w:tcPr>
            <w:tcW w:w="2972" w:type="dxa"/>
          </w:tcPr>
          <w:p w:rsidR="00172D9C" w:rsidRDefault="00176D31">
            <w:pPr>
              <w:pStyle w:val="BodyText"/>
              <w:rPr>
                <w:rFonts w:eastAsia="Calibri"/>
                <w:lang w:val="de-DE"/>
              </w:rPr>
            </w:pPr>
            <w:r>
              <w:rPr>
                <w:rFonts w:eastAsia="Calibri"/>
                <w:sz w:val="20"/>
                <w:szCs w:val="20"/>
                <w:lang w:val="de-DE"/>
              </w:rPr>
              <w:t>Intel</w:t>
            </w:r>
          </w:p>
        </w:tc>
        <w:tc>
          <w:tcPr>
            <w:tcW w:w="6657" w:type="dxa"/>
          </w:tcPr>
          <w:p w:rsidR="00172D9C" w:rsidRDefault="00176D31">
            <w:pPr>
              <w:pStyle w:val="BodyText"/>
              <w:rPr>
                <w:rFonts w:eastAsia="Calibri"/>
                <w:lang w:val="de-DE"/>
              </w:rPr>
            </w:pPr>
            <w:r>
              <w:rPr>
                <w:rFonts w:eastAsia="Calibri"/>
                <w:sz w:val="20"/>
                <w:szCs w:val="20"/>
                <w:lang w:val="de-DE"/>
              </w:rPr>
              <w:t>Upon cell change, i.e. cell reselection, handover;</w:t>
            </w:r>
          </w:p>
        </w:tc>
      </w:tr>
      <w:tr w:rsidR="00172D9C" w:rsidTr="007538A6">
        <w:tc>
          <w:tcPr>
            <w:tcW w:w="2972" w:type="dxa"/>
          </w:tcPr>
          <w:p w:rsidR="00172D9C" w:rsidRPr="00284FE1" w:rsidRDefault="00176D31">
            <w:pPr>
              <w:pStyle w:val="BodyText"/>
              <w:rPr>
                <w:rFonts w:eastAsia="Malgun Gothic"/>
                <w:lang w:val="de-DE" w:eastAsia="ko-KR"/>
              </w:rPr>
            </w:pPr>
            <w:r>
              <w:rPr>
                <w:rFonts w:eastAsia="Malgun Gothic" w:hint="eastAsia"/>
                <w:lang w:val="de-DE" w:eastAsia="ko-KR"/>
              </w:rPr>
              <w:t>Samsung</w:t>
            </w:r>
          </w:p>
        </w:tc>
        <w:tc>
          <w:tcPr>
            <w:tcW w:w="6657" w:type="dxa"/>
          </w:tcPr>
          <w:p w:rsidR="00172D9C" w:rsidRPr="00284FE1" w:rsidRDefault="00176D31">
            <w:pPr>
              <w:pStyle w:val="BodyText"/>
              <w:rPr>
                <w:rFonts w:eastAsia="Malgun Gothic"/>
                <w:lang w:val="de-DE" w:eastAsia="ko-KR"/>
              </w:rPr>
            </w:pPr>
            <w:r>
              <w:rPr>
                <w:rFonts w:eastAsia="Malgun Gothic" w:hint="eastAsia"/>
                <w:lang w:val="de-DE" w:eastAsia="ko-KR"/>
              </w:rPr>
              <w:t>As in LTE</w:t>
            </w:r>
          </w:p>
        </w:tc>
      </w:tr>
      <w:tr w:rsidR="00172D9C" w:rsidTr="007538A6">
        <w:tc>
          <w:tcPr>
            <w:tcW w:w="2972" w:type="dxa"/>
          </w:tcPr>
          <w:p w:rsidR="00172D9C" w:rsidRDefault="00176D31">
            <w:pPr>
              <w:pStyle w:val="BodyText"/>
              <w:rPr>
                <w:rFonts w:eastAsia="SimSun"/>
                <w:lang w:val="en-US"/>
              </w:rPr>
            </w:pPr>
            <w:r>
              <w:rPr>
                <w:rFonts w:eastAsia="SimSun" w:hint="eastAsia"/>
                <w:lang w:val="en-US"/>
              </w:rPr>
              <w:t>ZTE</w:t>
            </w:r>
          </w:p>
        </w:tc>
        <w:tc>
          <w:tcPr>
            <w:tcW w:w="6657" w:type="dxa"/>
          </w:tcPr>
          <w:p w:rsidR="00172D9C" w:rsidRDefault="00176D31">
            <w:pPr>
              <w:pStyle w:val="BodyText"/>
              <w:rPr>
                <w:rFonts w:eastAsia="Calibri"/>
                <w:lang w:val="de-DE"/>
              </w:rPr>
            </w:pPr>
            <w:r w:rsidRPr="00284FE1">
              <w:rPr>
                <w:rFonts w:eastAsia="Calibri"/>
                <w:lang w:val="de-DE"/>
              </w:rPr>
              <w:t xml:space="preserve">At cell reselection (upon which upper layers are informed about barring alleviation). </w:t>
            </w:r>
          </w:p>
        </w:tc>
      </w:tr>
      <w:tr w:rsidR="00172D9C" w:rsidTr="007538A6">
        <w:tc>
          <w:tcPr>
            <w:tcW w:w="2972" w:type="dxa"/>
          </w:tcPr>
          <w:p w:rsidR="00172D9C" w:rsidRPr="00284FE1" w:rsidRDefault="00835BB6">
            <w:pPr>
              <w:pStyle w:val="BodyText"/>
              <w:rPr>
                <w:rFonts w:eastAsia="Yu Mincho"/>
                <w:lang w:val="de-DE" w:eastAsia="ja-JP"/>
              </w:rPr>
            </w:pPr>
            <w:r>
              <w:rPr>
                <w:rFonts w:eastAsia="Yu Mincho" w:hint="eastAsia"/>
                <w:lang w:val="de-DE" w:eastAsia="ja-JP"/>
              </w:rPr>
              <w:t>DOCOMO</w:t>
            </w:r>
          </w:p>
        </w:tc>
        <w:tc>
          <w:tcPr>
            <w:tcW w:w="6657" w:type="dxa"/>
          </w:tcPr>
          <w:p w:rsidR="00172D9C" w:rsidRPr="00284FE1" w:rsidRDefault="00835BB6">
            <w:pPr>
              <w:pStyle w:val="BodyText"/>
              <w:rPr>
                <w:rFonts w:eastAsia="Yu Mincho"/>
                <w:lang w:val="de-DE" w:eastAsia="ja-JP"/>
              </w:rPr>
            </w:pPr>
            <w:r>
              <w:rPr>
                <w:rFonts w:eastAsia="Yu Mincho"/>
                <w:lang w:val="de-DE" w:eastAsia="ja-JP"/>
              </w:rPr>
              <w:t>A</w:t>
            </w:r>
            <w:r>
              <w:rPr>
                <w:rFonts w:eastAsia="Yu Mincho" w:hint="eastAsia"/>
                <w:lang w:val="de-DE" w:eastAsia="ja-JP"/>
              </w:rPr>
              <w:t xml:space="preserve">s like in LTE, </w:t>
            </w:r>
            <w:r>
              <w:rPr>
                <w:rFonts w:eastAsia="Yu Mincho"/>
                <w:lang w:val="de-DE" w:eastAsia="ja-JP"/>
              </w:rPr>
              <w:t>T</w:t>
            </w:r>
            <w:r>
              <w:rPr>
                <w:rFonts w:eastAsia="Yu Mincho" w:hint="eastAsia"/>
                <w:lang w:val="de-DE" w:eastAsia="ja-JP"/>
              </w:rPr>
              <w:t>he [T30x] shall stop when the cell cha</w:t>
            </w:r>
            <w:r w:rsidR="00AB1CFF">
              <w:rPr>
                <w:rFonts w:eastAsia="Yu Mincho" w:hint="eastAsia"/>
                <w:lang w:val="de-DE" w:eastAsia="ja-JP"/>
              </w:rPr>
              <w:t>n</w:t>
            </w:r>
            <w:r>
              <w:rPr>
                <w:rFonts w:eastAsia="Yu Mincho" w:hint="eastAsia"/>
                <w:lang w:val="de-DE" w:eastAsia="ja-JP"/>
              </w:rPr>
              <w:t>ge, i.e. cell reselection.</w:t>
            </w:r>
          </w:p>
        </w:tc>
      </w:tr>
      <w:tr w:rsidR="00172D9C" w:rsidTr="007538A6">
        <w:tc>
          <w:tcPr>
            <w:tcW w:w="2972" w:type="dxa"/>
          </w:tcPr>
          <w:p w:rsidR="00A828AE" w:rsidRPr="00284FE1" w:rsidRDefault="00A828AE">
            <w:pPr>
              <w:pStyle w:val="BodyText"/>
              <w:rPr>
                <w:rFonts w:eastAsiaTheme="minorEastAsia"/>
                <w:sz w:val="20"/>
                <w:szCs w:val="20"/>
                <w:lang w:val="de-DE"/>
              </w:rPr>
            </w:pPr>
            <w:r>
              <w:rPr>
                <w:rFonts w:hint="eastAsia"/>
                <w:sz w:val="20"/>
                <w:szCs w:val="20"/>
                <w:lang w:val="de-DE"/>
              </w:rPr>
              <w:t>Xia</w:t>
            </w:r>
            <w:r>
              <w:rPr>
                <w:sz w:val="20"/>
                <w:szCs w:val="20"/>
                <w:lang w:val="de-DE"/>
              </w:rPr>
              <w:t>omi</w:t>
            </w:r>
          </w:p>
        </w:tc>
        <w:tc>
          <w:tcPr>
            <w:tcW w:w="6657" w:type="dxa"/>
          </w:tcPr>
          <w:p w:rsidR="00172D9C" w:rsidRDefault="00A828AE">
            <w:pPr>
              <w:pStyle w:val="BodyText"/>
              <w:rPr>
                <w:rFonts w:eastAsia="Calibri"/>
                <w:sz w:val="20"/>
                <w:szCs w:val="20"/>
                <w:lang w:val="de-DE"/>
              </w:rPr>
            </w:pPr>
            <w:r>
              <w:rPr>
                <w:rFonts w:hint="eastAsia"/>
              </w:rPr>
              <w:t>At</w:t>
            </w:r>
            <w:r>
              <w:t xml:space="preserve"> least for the cases of cell </w:t>
            </w:r>
            <w:proofErr w:type="spellStart"/>
            <w:r>
              <w:t>reselction</w:t>
            </w:r>
            <w:proofErr w:type="spellEnd"/>
            <w:r>
              <w:t xml:space="preserve"> and handover.</w:t>
            </w:r>
          </w:p>
        </w:tc>
      </w:tr>
      <w:tr w:rsidR="00172D9C" w:rsidTr="007538A6">
        <w:tc>
          <w:tcPr>
            <w:tcW w:w="2972" w:type="dxa"/>
          </w:tcPr>
          <w:p w:rsidR="00172D9C" w:rsidRDefault="00412BEB">
            <w:pPr>
              <w:pStyle w:val="BodyText"/>
              <w:rPr>
                <w:rFonts w:eastAsia="Calibri"/>
                <w:sz w:val="20"/>
                <w:szCs w:val="20"/>
                <w:lang w:val="de-DE"/>
              </w:rPr>
            </w:pPr>
            <w:r w:rsidRPr="00412BEB">
              <w:rPr>
                <w:rFonts w:eastAsia="Calibri"/>
                <w:sz w:val="20"/>
                <w:szCs w:val="20"/>
                <w:lang w:val="de-DE"/>
              </w:rPr>
              <w:t>Nokia, Nokia Shanghai Bell</w:t>
            </w:r>
          </w:p>
        </w:tc>
        <w:tc>
          <w:tcPr>
            <w:tcW w:w="6657" w:type="dxa"/>
          </w:tcPr>
          <w:p w:rsidR="00172D9C" w:rsidRDefault="00412BEB">
            <w:pPr>
              <w:pStyle w:val="BodyText"/>
              <w:rPr>
                <w:rFonts w:eastAsia="Calibri"/>
                <w:sz w:val="20"/>
                <w:szCs w:val="20"/>
                <w:lang w:val="de-DE"/>
              </w:rPr>
            </w:pPr>
            <w:r w:rsidRPr="00412BEB">
              <w:rPr>
                <w:rFonts w:eastAsia="Calibri"/>
                <w:sz w:val="20"/>
                <w:szCs w:val="20"/>
                <w:lang w:val="de-DE"/>
              </w:rPr>
              <w:t>The timer should be stopped at least at cell reselection</w:t>
            </w:r>
          </w:p>
        </w:tc>
      </w:tr>
      <w:tr w:rsidR="007538A6" w:rsidTr="007538A6">
        <w:tc>
          <w:tcPr>
            <w:tcW w:w="2972" w:type="dxa"/>
            <w:hideMark/>
          </w:tcPr>
          <w:p w:rsidR="007538A6" w:rsidRDefault="007538A6">
            <w:pPr>
              <w:pStyle w:val="BodyText"/>
              <w:rPr>
                <w:rFonts w:eastAsia="PMingLiU"/>
                <w:lang w:val="de-DE" w:eastAsia="zh-TW"/>
              </w:rPr>
            </w:pPr>
            <w:r>
              <w:rPr>
                <w:rFonts w:eastAsia="PMingLiU"/>
                <w:lang w:eastAsia="zh-TW"/>
              </w:rPr>
              <w:t>ITRI</w:t>
            </w:r>
          </w:p>
        </w:tc>
        <w:tc>
          <w:tcPr>
            <w:tcW w:w="6657" w:type="dxa"/>
            <w:hideMark/>
          </w:tcPr>
          <w:p w:rsidR="007538A6" w:rsidRDefault="007538A6">
            <w:pPr>
              <w:pStyle w:val="BodyText"/>
              <w:rPr>
                <w:rFonts w:eastAsiaTheme="minorHAnsi"/>
              </w:rPr>
            </w:pPr>
            <w:r>
              <w:t>T30x is stopped at least at cell reselection.</w:t>
            </w:r>
          </w:p>
        </w:tc>
      </w:tr>
      <w:tr w:rsidR="00490455" w:rsidRPr="00054FB5" w:rsidTr="00490455">
        <w:tc>
          <w:tcPr>
            <w:tcW w:w="2972" w:type="dxa"/>
          </w:tcPr>
          <w:p w:rsidR="00490455" w:rsidRDefault="00490455" w:rsidP="00490455">
            <w:pPr>
              <w:pStyle w:val="BodyText"/>
              <w:rPr>
                <w:rFonts w:eastAsia="PMingLiU"/>
                <w:lang w:eastAsia="zh-TW"/>
              </w:rPr>
            </w:pPr>
            <w:r>
              <w:rPr>
                <w:rFonts w:eastAsia="PMingLiU"/>
                <w:lang w:eastAsia="zh-TW"/>
              </w:rPr>
              <w:t>Huawei/</w:t>
            </w:r>
            <w:proofErr w:type="spellStart"/>
            <w:r>
              <w:rPr>
                <w:rFonts w:eastAsia="PMingLiU"/>
                <w:lang w:eastAsia="zh-TW"/>
              </w:rPr>
              <w:t>HiSilicon</w:t>
            </w:r>
            <w:proofErr w:type="spellEnd"/>
          </w:p>
        </w:tc>
        <w:tc>
          <w:tcPr>
            <w:tcW w:w="6657" w:type="dxa"/>
          </w:tcPr>
          <w:p w:rsidR="00490455" w:rsidRPr="00054FB5" w:rsidRDefault="00490455" w:rsidP="00490455">
            <w:pPr>
              <w:pStyle w:val="BodyText"/>
            </w:pPr>
            <w:r>
              <w:t xml:space="preserve">At least cell reselection and handover seem to be appropriate. </w:t>
            </w:r>
            <w:proofErr w:type="gramStart"/>
            <w:r>
              <w:t>We  can</w:t>
            </w:r>
            <w:proofErr w:type="gramEnd"/>
            <w:r>
              <w:t xml:space="preserve"> discuss if there is any other scenario that also warrants stopping [T30x]</w:t>
            </w:r>
          </w:p>
        </w:tc>
      </w:tr>
      <w:tr w:rsidR="00BE62ED" w:rsidTr="00BE62ED">
        <w:tc>
          <w:tcPr>
            <w:tcW w:w="2972" w:type="dxa"/>
          </w:tcPr>
          <w:p w:rsidR="00BE62ED" w:rsidRDefault="00BE62ED" w:rsidP="00BE62ED">
            <w:pPr>
              <w:pStyle w:val="BodyText"/>
              <w:rPr>
                <w:rFonts w:eastAsia="PMingLiU"/>
                <w:lang w:eastAsia="zh-TW"/>
              </w:rPr>
            </w:pPr>
            <w:r w:rsidRPr="00EE174E">
              <w:rPr>
                <w:lang w:val="en-US"/>
              </w:rPr>
              <w:t>Lenovo</w:t>
            </w:r>
            <w:r>
              <w:rPr>
                <w:lang w:val="en-US"/>
              </w:rPr>
              <w:t>, Motorola Mobility</w:t>
            </w:r>
          </w:p>
        </w:tc>
        <w:tc>
          <w:tcPr>
            <w:tcW w:w="6657" w:type="dxa"/>
          </w:tcPr>
          <w:p w:rsidR="00BE62ED" w:rsidRDefault="00BE62ED" w:rsidP="00BE62ED">
            <w:pPr>
              <w:pStyle w:val="BodyText"/>
              <w:rPr>
                <w:rFonts w:eastAsia="Calibri"/>
                <w:sz w:val="20"/>
                <w:szCs w:val="20"/>
                <w:lang w:val="de-DE"/>
              </w:rPr>
            </w:pPr>
            <w:r>
              <w:rPr>
                <w:rFonts w:eastAsia="Calibri"/>
                <w:sz w:val="20"/>
                <w:szCs w:val="20"/>
                <w:lang w:val="de-DE"/>
              </w:rPr>
              <w:t>Cell reselections should stop T30x. Going out of coverage may also stop T30x as an optimization (can be discussed).</w:t>
            </w:r>
          </w:p>
          <w:p w:rsidR="00BE62ED" w:rsidRDefault="00BE62ED" w:rsidP="00BE62ED">
            <w:pPr>
              <w:pStyle w:val="BodyText"/>
              <w:rPr>
                <w:rFonts w:eastAsia="Calibri"/>
                <w:sz w:val="20"/>
                <w:szCs w:val="20"/>
                <w:lang w:val="de-DE"/>
              </w:rPr>
            </w:pPr>
            <w:r>
              <w:rPr>
                <w:rFonts w:eastAsia="Calibri"/>
                <w:sz w:val="20"/>
                <w:szCs w:val="20"/>
                <w:lang w:val="de-DE"/>
              </w:rPr>
              <w:t>Further:</w:t>
            </w:r>
          </w:p>
          <w:p w:rsidR="00BE62ED" w:rsidRDefault="00BE62ED" w:rsidP="00BE62ED">
            <w:pPr>
              <w:pStyle w:val="BodyText"/>
            </w:pPr>
            <w:r>
              <w:rPr>
                <w:rFonts w:eastAsia="Calibri"/>
                <w:sz w:val="20"/>
                <w:szCs w:val="20"/>
                <w:lang w:val="de-DE"/>
              </w:rPr>
              <w:t>It’s difficult to see from the draft CR if a UE in RRC Connected may still be having a running T30x (e.g. T30x was running when the UE entered RRC Connected due to an Emergency call) when it is in RRC Connected. If yes (i.e. T30x may still be running in RRC Connected), Handovers to a different cell (i.e. excluding Intra-cell HO) should also stop T30x.</w:t>
            </w:r>
          </w:p>
        </w:tc>
      </w:tr>
    </w:tbl>
    <w:p w:rsidR="00172D9C" w:rsidRDefault="00172D9C">
      <w:pPr>
        <w:pStyle w:val="BodyText"/>
      </w:pPr>
    </w:p>
    <w:p w:rsidR="00172D9C" w:rsidRDefault="00172D9C">
      <w:pPr>
        <w:pStyle w:val="BodyText"/>
      </w:pPr>
    </w:p>
    <w:p w:rsidR="00172D9C" w:rsidRDefault="00176D31">
      <w:pPr>
        <w:pStyle w:val="Heading2"/>
      </w:pPr>
      <w:r>
        <w:t>2.3</w:t>
      </w:r>
      <w:r>
        <w:tab/>
        <w:t>Access control in RRC_CONNECTED</w:t>
      </w:r>
    </w:p>
    <w:p w:rsidR="00172D9C" w:rsidRDefault="00176D31">
      <w:pPr>
        <w:pStyle w:val="BodyText"/>
      </w:pPr>
      <w:r>
        <w:t>The potential need for AS events triggering access barring checks in RRC_CONNECTED needs to be further discussed in RAN2.</w:t>
      </w:r>
    </w:p>
    <w:p w:rsidR="00172D9C" w:rsidRDefault="00176D31">
      <w:pPr>
        <w:pStyle w:val="BodyText"/>
      </w:pPr>
      <w:r>
        <w:rPr>
          <w:b/>
          <w:u w:val="single"/>
        </w:rPr>
        <w:lastRenderedPageBreak/>
        <w:t>Question 2.3-1:</w:t>
      </w:r>
      <w:r>
        <w:tab/>
        <w:t>For RRC_CONNECTED, are there any other, i.e. RRC-triggered, events, apart from those already specified in NAS (TS 24.501), which need to be specified in AS (i.e. in the RRC specification) as access attempts triggering access barring check?</w:t>
      </w:r>
    </w:p>
    <w:tbl>
      <w:tblPr>
        <w:tblStyle w:val="TableGrid"/>
        <w:tblW w:w="9629" w:type="dxa"/>
        <w:tblLayout w:type="fixed"/>
        <w:tblLook w:val="04A0" w:firstRow="1" w:lastRow="0" w:firstColumn="1" w:lastColumn="0" w:noHBand="0" w:noVBand="1"/>
      </w:tblPr>
      <w:tblGrid>
        <w:gridCol w:w="2017"/>
        <w:gridCol w:w="2089"/>
        <w:gridCol w:w="5523"/>
      </w:tblGrid>
      <w:tr w:rsidR="00172D9C" w:rsidTr="007538A6">
        <w:tc>
          <w:tcPr>
            <w:tcW w:w="2017"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2089"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Answer to Q2.3-1 (</w:t>
            </w:r>
            <w:bookmarkStart w:id="3" w:name="_Hlk520715693"/>
            <w:r>
              <w:rPr>
                <w:rFonts w:eastAsia="Calibri"/>
                <w:b/>
                <w:sz w:val="20"/>
                <w:szCs w:val="20"/>
                <w:lang w:val="de-DE"/>
              </w:rPr>
              <w:t>Need for AS-triggered events in RRC_CONNECTED</w:t>
            </w:r>
            <w:bookmarkEnd w:id="3"/>
            <w:r>
              <w:rPr>
                <w:rFonts w:eastAsia="Calibri"/>
                <w:b/>
                <w:sz w:val="20"/>
                <w:szCs w:val="20"/>
                <w:lang w:val="de-DE"/>
              </w:rPr>
              <w:t xml:space="preserve"> Yes/no)</w:t>
            </w:r>
          </w:p>
        </w:tc>
        <w:tc>
          <w:tcPr>
            <w:tcW w:w="5523"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Comments</w:t>
            </w:r>
          </w:p>
        </w:tc>
      </w:tr>
      <w:tr w:rsidR="00172D9C" w:rsidTr="007538A6">
        <w:tc>
          <w:tcPr>
            <w:tcW w:w="2017" w:type="dxa"/>
          </w:tcPr>
          <w:p w:rsidR="00172D9C" w:rsidRDefault="00176D31">
            <w:pPr>
              <w:pStyle w:val="BodyText"/>
              <w:rPr>
                <w:rFonts w:eastAsia="Calibri"/>
                <w:sz w:val="20"/>
                <w:szCs w:val="20"/>
                <w:lang w:val="de-DE"/>
              </w:rPr>
            </w:pPr>
            <w:r>
              <w:rPr>
                <w:rFonts w:eastAsia="Calibri"/>
                <w:sz w:val="20"/>
                <w:szCs w:val="20"/>
                <w:lang w:val="de-DE"/>
              </w:rPr>
              <w:t>Ericsson</w:t>
            </w:r>
          </w:p>
        </w:tc>
        <w:tc>
          <w:tcPr>
            <w:tcW w:w="2089" w:type="dxa"/>
          </w:tcPr>
          <w:p w:rsidR="00172D9C" w:rsidRDefault="00176D31">
            <w:pPr>
              <w:pStyle w:val="BodyText"/>
              <w:rPr>
                <w:rFonts w:eastAsia="Calibri"/>
                <w:sz w:val="20"/>
                <w:szCs w:val="20"/>
                <w:lang w:val="de-DE"/>
              </w:rPr>
            </w:pPr>
            <w:r>
              <w:rPr>
                <w:rFonts w:eastAsia="Calibri"/>
                <w:sz w:val="20"/>
                <w:szCs w:val="20"/>
                <w:lang w:val="de-DE"/>
              </w:rPr>
              <w:t>No</w:t>
            </w:r>
          </w:p>
        </w:tc>
        <w:tc>
          <w:tcPr>
            <w:tcW w:w="5523" w:type="dxa"/>
          </w:tcPr>
          <w:p w:rsidR="00172D9C" w:rsidRDefault="00176D31">
            <w:pPr>
              <w:pStyle w:val="BodyText"/>
              <w:rPr>
                <w:rFonts w:eastAsia="Calibri"/>
                <w:sz w:val="20"/>
                <w:szCs w:val="20"/>
                <w:lang w:val="de-DE"/>
              </w:rPr>
            </w:pPr>
            <w:r>
              <w:rPr>
                <w:rFonts w:eastAsia="Calibri"/>
                <w:sz w:val="20"/>
                <w:szCs w:val="20"/>
                <w:lang w:val="de-DE"/>
              </w:rPr>
              <w:t xml:space="preserve">No Access Control/barring check is introduced for RRC-initiated events in RRC_CONNECTED. It can be considered for introduction in the future if a need is identified. </w:t>
            </w:r>
          </w:p>
        </w:tc>
      </w:tr>
      <w:tr w:rsidR="00172D9C" w:rsidTr="007538A6">
        <w:tc>
          <w:tcPr>
            <w:tcW w:w="2017" w:type="dxa"/>
          </w:tcPr>
          <w:p w:rsidR="00172D9C" w:rsidRDefault="00176D31">
            <w:pPr>
              <w:pStyle w:val="BodyText"/>
              <w:rPr>
                <w:rFonts w:eastAsia="Calibri"/>
                <w:sz w:val="20"/>
                <w:szCs w:val="20"/>
                <w:lang w:val="de-DE"/>
              </w:rPr>
            </w:pPr>
            <w:r>
              <w:rPr>
                <w:rFonts w:eastAsia="Calibri"/>
                <w:sz w:val="20"/>
                <w:szCs w:val="20"/>
                <w:lang w:val="de-DE"/>
              </w:rPr>
              <w:t>Qualcomm</w:t>
            </w:r>
          </w:p>
        </w:tc>
        <w:tc>
          <w:tcPr>
            <w:tcW w:w="2089" w:type="dxa"/>
          </w:tcPr>
          <w:p w:rsidR="00172D9C" w:rsidRDefault="00176D31">
            <w:pPr>
              <w:pStyle w:val="BodyText"/>
              <w:rPr>
                <w:rFonts w:eastAsia="Calibri"/>
                <w:sz w:val="20"/>
                <w:szCs w:val="20"/>
                <w:lang w:val="de-DE"/>
              </w:rPr>
            </w:pPr>
            <w:r>
              <w:rPr>
                <w:rFonts w:eastAsia="Calibri"/>
                <w:sz w:val="20"/>
                <w:szCs w:val="20"/>
                <w:lang w:val="de-DE"/>
              </w:rPr>
              <w:t>No</w:t>
            </w:r>
          </w:p>
        </w:tc>
        <w:tc>
          <w:tcPr>
            <w:tcW w:w="5523" w:type="dxa"/>
          </w:tcPr>
          <w:p w:rsidR="00172D9C" w:rsidRDefault="00176D31">
            <w:pPr>
              <w:pStyle w:val="BodyText"/>
              <w:rPr>
                <w:rFonts w:eastAsia="Calibri"/>
                <w:sz w:val="20"/>
                <w:szCs w:val="20"/>
                <w:lang w:val="de-DE"/>
              </w:rPr>
            </w:pPr>
            <w:r>
              <w:rPr>
                <w:rFonts w:eastAsia="Calibri"/>
                <w:sz w:val="20"/>
                <w:szCs w:val="20"/>
                <w:lang w:val="de-DE"/>
              </w:rPr>
              <w:t>Given the amount of time for Rel-15, it is better not to define anything new for RRC_CONNECTED and postpone this to Rel-16.</w:t>
            </w:r>
          </w:p>
        </w:tc>
      </w:tr>
      <w:tr w:rsidR="001F3DA4" w:rsidTr="007538A6">
        <w:tc>
          <w:tcPr>
            <w:tcW w:w="2017" w:type="dxa"/>
          </w:tcPr>
          <w:p w:rsidR="001F3DA4" w:rsidRDefault="001F3DA4">
            <w:pPr>
              <w:pStyle w:val="BodyText"/>
              <w:rPr>
                <w:rFonts w:eastAsia="Calibri"/>
                <w:lang w:val="de-DE"/>
              </w:rPr>
            </w:pPr>
            <w:r>
              <w:rPr>
                <w:rFonts w:eastAsia="Calibri"/>
                <w:lang w:val="de-DE"/>
              </w:rPr>
              <w:t>Sharp</w:t>
            </w:r>
          </w:p>
        </w:tc>
        <w:tc>
          <w:tcPr>
            <w:tcW w:w="2089" w:type="dxa"/>
          </w:tcPr>
          <w:p w:rsidR="001F3DA4" w:rsidRDefault="001F3DA4">
            <w:pPr>
              <w:pStyle w:val="BodyText"/>
              <w:rPr>
                <w:rFonts w:eastAsia="Calibri"/>
                <w:lang w:val="de-DE"/>
              </w:rPr>
            </w:pPr>
            <w:r>
              <w:rPr>
                <w:rFonts w:eastAsia="Calibri"/>
                <w:lang w:val="de-DE"/>
              </w:rPr>
              <w:t>No</w:t>
            </w:r>
          </w:p>
        </w:tc>
        <w:tc>
          <w:tcPr>
            <w:tcW w:w="5523" w:type="dxa"/>
          </w:tcPr>
          <w:p w:rsidR="001F3DA4" w:rsidRDefault="001F3DA4">
            <w:pPr>
              <w:pStyle w:val="BodyText"/>
              <w:rPr>
                <w:rFonts w:eastAsia="Calibri"/>
                <w:lang w:val="de-DE"/>
              </w:rPr>
            </w:pPr>
            <w:r>
              <w:rPr>
                <w:rFonts w:eastAsia="Calibri"/>
                <w:lang w:val="de-DE"/>
              </w:rPr>
              <w:t>Not for Rel-15</w:t>
            </w:r>
          </w:p>
        </w:tc>
      </w:tr>
      <w:tr w:rsidR="00172D9C" w:rsidTr="007538A6">
        <w:tc>
          <w:tcPr>
            <w:tcW w:w="2017" w:type="dxa"/>
          </w:tcPr>
          <w:p w:rsidR="00172D9C" w:rsidRDefault="00176D31">
            <w:pPr>
              <w:pStyle w:val="BodyText"/>
              <w:rPr>
                <w:rFonts w:eastAsia="Calibri"/>
                <w:sz w:val="20"/>
                <w:szCs w:val="20"/>
                <w:lang w:val="de-DE"/>
              </w:rPr>
            </w:pPr>
            <w:r>
              <w:rPr>
                <w:rFonts w:eastAsia="Calibri" w:hint="eastAsia"/>
                <w:sz w:val="20"/>
                <w:szCs w:val="20"/>
                <w:lang w:val="de-DE"/>
              </w:rPr>
              <w:t>CATT</w:t>
            </w:r>
          </w:p>
        </w:tc>
        <w:tc>
          <w:tcPr>
            <w:tcW w:w="2089" w:type="dxa"/>
          </w:tcPr>
          <w:p w:rsidR="00172D9C" w:rsidRDefault="00176D31">
            <w:pPr>
              <w:pStyle w:val="BodyText"/>
              <w:rPr>
                <w:rFonts w:eastAsia="Calibri"/>
                <w:sz w:val="20"/>
                <w:szCs w:val="20"/>
                <w:lang w:val="de-DE"/>
              </w:rPr>
            </w:pPr>
            <w:r>
              <w:rPr>
                <w:rFonts w:eastAsia="Calibri" w:hint="eastAsia"/>
                <w:sz w:val="20"/>
                <w:szCs w:val="20"/>
                <w:lang w:val="de-DE"/>
              </w:rPr>
              <w:t>NO</w:t>
            </w:r>
          </w:p>
        </w:tc>
        <w:tc>
          <w:tcPr>
            <w:tcW w:w="5523" w:type="dxa"/>
          </w:tcPr>
          <w:p w:rsidR="00172D9C" w:rsidRDefault="00176D31">
            <w:pPr>
              <w:pStyle w:val="BodyText"/>
              <w:rPr>
                <w:rFonts w:eastAsia="Calibri"/>
                <w:sz w:val="20"/>
                <w:szCs w:val="20"/>
                <w:lang w:val="de-DE"/>
              </w:rPr>
            </w:pPr>
            <w:r>
              <w:rPr>
                <w:rFonts w:eastAsia="Calibri" w:hint="eastAsia"/>
                <w:sz w:val="20"/>
                <w:szCs w:val="20"/>
                <w:lang w:val="de-DE"/>
              </w:rPr>
              <w:t>No motivation at the moment</w:t>
            </w:r>
          </w:p>
        </w:tc>
      </w:tr>
      <w:tr w:rsidR="00044C7C" w:rsidRPr="00CA5113" w:rsidTr="007538A6">
        <w:tc>
          <w:tcPr>
            <w:tcW w:w="2017" w:type="dxa"/>
          </w:tcPr>
          <w:p w:rsidR="00044C7C" w:rsidRPr="00265BA7" w:rsidRDefault="00044C7C" w:rsidP="00986358">
            <w:pPr>
              <w:pStyle w:val="BodyText"/>
              <w:rPr>
                <w:sz w:val="20"/>
                <w:szCs w:val="20"/>
              </w:rPr>
            </w:pPr>
            <w:proofErr w:type="spellStart"/>
            <w:r>
              <w:rPr>
                <w:rFonts w:eastAsiaTheme="minorEastAsia" w:hint="eastAsia"/>
                <w:sz w:val="20"/>
                <w:szCs w:val="20"/>
              </w:rPr>
              <w:t>Spreadtrum</w:t>
            </w:r>
            <w:proofErr w:type="spellEnd"/>
          </w:p>
        </w:tc>
        <w:tc>
          <w:tcPr>
            <w:tcW w:w="2089" w:type="dxa"/>
          </w:tcPr>
          <w:p w:rsidR="00044C7C" w:rsidRPr="00265BA7" w:rsidRDefault="00044C7C" w:rsidP="00986358">
            <w:pPr>
              <w:pStyle w:val="BodyText"/>
              <w:rPr>
                <w:sz w:val="20"/>
                <w:szCs w:val="20"/>
              </w:rPr>
            </w:pPr>
            <w:r>
              <w:rPr>
                <w:rFonts w:eastAsiaTheme="minorEastAsia" w:hint="eastAsia"/>
                <w:sz w:val="20"/>
                <w:szCs w:val="20"/>
              </w:rPr>
              <w:t>No</w:t>
            </w:r>
          </w:p>
        </w:tc>
        <w:tc>
          <w:tcPr>
            <w:tcW w:w="5523" w:type="dxa"/>
          </w:tcPr>
          <w:p w:rsidR="00044C7C" w:rsidRPr="00CA5113" w:rsidRDefault="00044C7C" w:rsidP="00986358">
            <w:pPr>
              <w:pStyle w:val="BodyText"/>
              <w:rPr>
                <w:sz w:val="20"/>
                <w:szCs w:val="20"/>
              </w:rPr>
            </w:pPr>
            <w:r>
              <w:rPr>
                <w:rFonts w:eastAsiaTheme="minorEastAsia"/>
                <w:sz w:val="20"/>
                <w:szCs w:val="20"/>
              </w:rPr>
              <w:t>We also agree to postpone any optimization if needed to Rel16.</w:t>
            </w:r>
          </w:p>
        </w:tc>
      </w:tr>
      <w:tr w:rsidR="003169DD" w:rsidRPr="00CA5113" w:rsidTr="007538A6">
        <w:tc>
          <w:tcPr>
            <w:tcW w:w="2017" w:type="dxa"/>
          </w:tcPr>
          <w:p w:rsidR="003169DD" w:rsidRPr="00265BA7" w:rsidRDefault="003169DD" w:rsidP="00986358">
            <w:pPr>
              <w:pStyle w:val="BodyText"/>
            </w:pPr>
            <w:r>
              <w:rPr>
                <w:sz w:val="20"/>
                <w:szCs w:val="20"/>
              </w:rPr>
              <w:t>MediaTek</w:t>
            </w:r>
          </w:p>
        </w:tc>
        <w:tc>
          <w:tcPr>
            <w:tcW w:w="2089" w:type="dxa"/>
          </w:tcPr>
          <w:p w:rsidR="003169DD" w:rsidRPr="00265BA7" w:rsidRDefault="003169DD" w:rsidP="00986358">
            <w:pPr>
              <w:pStyle w:val="BodyText"/>
            </w:pPr>
            <w:r>
              <w:rPr>
                <w:sz w:val="20"/>
                <w:szCs w:val="20"/>
              </w:rPr>
              <w:t>No</w:t>
            </w:r>
          </w:p>
        </w:tc>
        <w:tc>
          <w:tcPr>
            <w:tcW w:w="5523" w:type="dxa"/>
          </w:tcPr>
          <w:p w:rsidR="003169DD" w:rsidRPr="00CA5113" w:rsidRDefault="003169DD" w:rsidP="00986358">
            <w:pPr>
              <w:pStyle w:val="BodyText"/>
              <w:rPr>
                <w:sz w:val="20"/>
                <w:szCs w:val="20"/>
              </w:rPr>
            </w:pPr>
            <w:r>
              <w:rPr>
                <w:sz w:val="20"/>
                <w:szCs w:val="20"/>
              </w:rPr>
              <w:t>No clear use case in R15</w:t>
            </w:r>
          </w:p>
        </w:tc>
      </w:tr>
      <w:tr w:rsidR="00172D9C" w:rsidTr="007538A6">
        <w:tc>
          <w:tcPr>
            <w:tcW w:w="2017" w:type="dxa"/>
          </w:tcPr>
          <w:p w:rsidR="00172D9C" w:rsidRDefault="00176D31">
            <w:pPr>
              <w:pStyle w:val="BodyText"/>
              <w:rPr>
                <w:rFonts w:eastAsia="Calibri"/>
                <w:sz w:val="20"/>
                <w:szCs w:val="20"/>
                <w:lang w:val="de-DE"/>
              </w:rPr>
            </w:pPr>
            <w:r>
              <w:rPr>
                <w:rFonts w:eastAsia="Calibri"/>
                <w:lang w:val="de-DE"/>
              </w:rPr>
              <w:t xml:space="preserve">Apple </w:t>
            </w:r>
          </w:p>
        </w:tc>
        <w:tc>
          <w:tcPr>
            <w:tcW w:w="2089" w:type="dxa"/>
          </w:tcPr>
          <w:p w:rsidR="00172D9C" w:rsidRDefault="00176D31">
            <w:pPr>
              <w:pStyle w:val="BodyText"/>
              <w:rPr>
                <w:rFonts w:eastAsia="Calibri"/>
                <w:sz w:val="20"/>
                <w:szCs w:val="20"/>
                <w:lang w:val="de-DE"/>
              </w:rPr>
            </w:pPr>
            <w:r>
              <w:rPr>
                <w:rFonts w:eastAsia="Calibri"/>
                <w:lang w:val="de-DE"/>
              </w:rPr>
              <w:t>No</w:t>
            </w:r>
          </w:p>
        </w:tc>
        <w:tc>
          <w:tcPr>
            <w:tcW w:w="5523" w:type="dxa"/>
          </w:tcPr>
          <w:p w:rsidR="00172D9C" w:rsidRDefault="00176D31">
            <w:pPr>
              <w:pStyle w:val="BodyText"/>
              <w:rPr>
                <w:rFonts w:eastAsia="Calibri"/>
                <w:sz w:val="20"/>
                <w:szCs w:val="20"/>
                <w:lang w:val="de-DE"/>
              </w:rPr>
            </w:pPr>
            <w:r>
              <w:rPr>
                <w:rFonts w:eastAsia="Calibri"/>
                <w:sz w:val="20"/>
                <w:szCs w:val="20"/>
                <w:lang w:val="de-DE"/>
              </w:rPr>
              <w:t>No need for now.</w:t>
            </w:r>
          </w:p>
        </w:tc>
      </w:tr>
      <w:tr w:rsidR="00172D9C" w:rsidTr="007538A6">
        <w:tc>
          <w:tcPr>
            <w:tcW w:w="2017" w:type="dxa"/>
          </w:tcPr>
          <w:p w:rsidR="00172D9C" w:rsidRDefault="00176D31">
            <w:pPr>
              <w:pStyle w:val="BodyText"/>
              <w:rPr>
                <w:rFonts w:eastAsia="Calibri"/>
                <w:lang w:val="de-DE"/>
              </w:rPr>
            </w:pPr>
            <w:r>
              <w:rPr>
                <w:rFonts w:eastAsia="Calibri"/>
                <w:sz w:val="20"/>
                <w:szCs w:val="20"/>
                <w:lang w:val="de-DE"/>
              </w:rPr>
              <w:t>Intel</w:t>
            </w:r>
          </w:p>
        </w:tc>
        <w:tc>
          <w:tcPr>
            <w:tcW w:w="2089" w:type="dxa"/>
          </w:tcPr>
          <w:p w:rsidR="00172D9C" w:rsidRDefault="00176D31">
            <w:pPr>
              <w:pStyle w:val="BodyText"/>
              <w:rPr>
                <w:rFonts w:eastAsia="Calibri"/>
                <w:lang w:val="de-DE"/>
              </w:rPr>
            </w:pPr>
            <w:r>
              <w:rPr>
                <w:rFonts w:eastAsia="Calibri"/>
                <w:sz w:val="20"/>
                <w:szCs w:val="20"/>
                <w:lang w:val="de-DE"/>
              </w:rPr>
              <w:t>No</w:t>
            </w:r>
          </w:p>
        </w:tc>
        <w:tc>
          <w:tcPr>
            <w:tcW w:w="5523" w:type="dxa"/>
          </w:tcPr>
          <w:p w:rsidR="00172D9C" w:rsidRDefault="00176D31">
            <w:pPr>
              <w:pStyle w:val="BodyText"/>
              <w:rPr>
                <w:rFonts w:eastAsia="Calibri"/>
                <w:sz w:val="20"/>
                <w:szCs w:val="20"/>
                <w:lang w:val="de-DE"/>
              </w:rPr>
            </w:pPr>
            <w:r>
              <w:rPr>
                <w:rFonts w:eastAsia="Calibri"/>
                <w:sz w:val="20"/>
                <w:szCs w:val="20"/>
                <w:lang w:val="de-DE"/>
              </w:rPr>
              <w:t xml:space="preserve">The only thing in connected mode is NAS signalling or UL data transmission, which can be covered by NAS triggered events. Note: we have agreed for INACTIVE, UL data transmission is controlled by NAS triggered events.  </w:t>
            </w:r>
          </w:p>
        </w:tc>
      </w:tr>
      <w:tr w:rsidR="00172D9C" w:rsidTr="007538A6">
        <w:tc>
          <w:tcPr>
            <w:tcW w:w="2017" w:type="dxa"/>
          </w:tcPr>
          <w:p w:rsidR="00172D9C" w:rsidRPr="00284FE1" w:rsidRDefault="00176D31">
            <w:pPr>
              <w:pStyle w:val="BodyText"/>
              <w:rPr>
                <w:rFonts w:eastAsia="Malgun Gothic"/>
                <w:lang w:val="de-DE" w:eastAsia="ko-KR"/>
              </w:rPr>
            </w:pPr>
            <w:r>
              <w:rPr>
                <w:rFonts w:eastAsia="Malgun Gothic" w:hint="eastAsia"/>
                <w:lang w:val="de-DE" w:eastAsia="ko-KR"/>
              </w:rPr>
              <w:t>Samsung</w:t>
            </w:r>
          </w:p>
        </w:tc>
        <w:tc>
          <w:tcPr>
            <w:tcW w:w="2089" w:type="dxa"/>
          </w:tcPr>
          <w:p w:rsidR="00172D9C" w:rsidRPr="00284FE1" w:rsidRDefault="00176D31">
            <w:pPr>
              <w:pStyle w:val="BodyText"/>
              <w:rPr>
                <w:rFonts w:eastAsia="Malgun Gothic"/>
                <w:lang w:val="de-DE" w:eastAsia="ko-KR"/>
              </w:rPr>
            </w:pPr>
            <w:r>
              <w:rPr>
                <w:rFonts w:eastAsia="Malgun Gothic" w:hint="eastAsia"/>
                <w:lang w:val="de-DE" w:eastAsia="ko-KR"/>
              </w:rPr>
              <w:t>No</w:t>
            </w:r>
          </w:p>
        </w:tc>
        <w:tc>
          <w:tcPr>
            <w:tcW w:w="5523" w:type="dxa"/>
          </w:tcPr>
          <w:p w:rsidR="00172D9C" w:rsidRDefault="00172D9C">
            <w:pPr>
              <w:pStyle w:val="BodyText"/>
              <w:rPr>
                <w:rFonts w:eastAsia="Calibri"/>
                <w:sz w:val="20"/>
                <w:szCs w:val="20"/>
                <w:lang w:val="de-DE"/>
              </w:rPr>
            </w:pPr>
          </w:p>
        </w:tc>
      </w:tr>
      <w:tr w:rsidR="00172D9C" w:rsidTr="007538A6">
        <w:tc>
          <w:tcPr>
            <w:tcW w:w="2017" w:type="dxa"/>
          </w:tcPr>
          <w:p w:rsidR="00172D9C" w:rsidRDefault="00176D31">
            <w:pPr>
              <w:pStyle w:val="BodyText"/>
              <w:rPr>
                <w:rFonts w:eastAsia="SimSun"/>
                <w:lang w:val="en-US"/>
              </w:rPr>
            </w:pPr>
            <w:r>
              <w:rPr>
                <w:rFonts w:eastAsia="SimSun" w:hint="eastAsia"/>
                <w:lang w:val="en-US"/>
              </w:rPr>
              <w:t>ZTE</w:t>
            </w:r>
          </w:p>
        </w:tc>
        <w:tc>
          <w:tcPr>
            <w:tcW w:w="2089" w:type="dxa"/>
          </w:tcPr>
          <w:p w:rsidR="00172D9C" w:rsidRDefault="00176D31">
            <w:pPr>
              <w:pStyle w:val="BodyText"/>
              <w:rPr>
                <w:rFonts w:eastAsia="SimSun"/>
                <w:lang w:val="en-US"/>
              </w:rPr>
            </w:pPr>
            <w:r>
              <w:rPr>
                <w:rFonts w:eastAsia="SimSun" w:hint="eastAsia"/>
                <w:lang w:val="en-US"/>
              </w:rPr>
              <w:t>No</w:t>
            </w:r>
          </w:p>
        </w:tc>
        <w:tc>
          <w:tcPr>
            <w:tcW w:w="5523" w:type="dxa"/>
          </w:tcPr>
          <w:p w:rsidR="00172D9C" w:rsidRDefault="00172D9C">
            <w:pPr>
              <w:pStyle w:val="BodyText"/>
              <w:rPr>
                <w:rFonts w:eastAsia="Calibri"/>
                <w:sz w:val="20"/>
                <w:szCs w:val="20"/>
                <w:lang w:val="de-DE"/>
              </w:rPr>
            </w:pPr>
          </w:p>
        </w:tc>
      </w:tr>
      <w:tr w:rsidR="00172D9C" w:rsidTr="007538A6">
        <w:tc>
          <w:tcPr>
            <w:tcW w:w="2017" w:type="dxa"/>
          </w:tcPr>
          <w:p w:rsidR="00172D9C" w:rsidRPr="00284FE1" w:rsidRDefault="00835BB6">
            <w:pPr>
              <w:pStyle w:val="BodyText"/>
              <w:rPr>
                <w:rFonts w:eastAsia="Yu Mincho"/>
                <w:lang w:val="de-DE" w:eastAsia="ja-JP"/>
              </w:rPr>
            </w:pPr>
            <w:r>
              <w:rPr>
                <w:rFonts w:eastAsia="Yu Mincho" w:hint="eastAsia"/>
                <w:lang w:val="de-DE" w:eastAsia="ja-JP"/>
              </w:rPr>
              <w:t>DOCOMO</w:t>
            </w:r>
          </w:p>
        </w:tc>
        <w:tc>
          <w:tcPr>
            <w:tcW w:w="2089" w:type="dxa"/>
          </w:tcPr>
          <w:p w:rsidR="00172D9C" w:rsidRPr="00284FE1" w:rsidRDefault="00835BB6">
            <w:pPr>
              <w:pStyle w:val="BodyText"/>
              <w:rPr>
                <w:rFonts w:eastAsia="Yu Mincho"/>
                <w:lang w:val="de-DE" w:eastAsia="ja-JP"/>
              </w:rPr>
            </w:pPr>
            <w:r>
              <w:rPr>
                <w:rFonts w:eastAsia="Yu Mincho" w:hint="eastAsia"/>
                <w:lang w:val="de-DE" w:eastAsia="ja-JP"/>
              </w:rPr>
              <w:t>No</w:t>
            </w:r>
          </w:p>
        </w:tc>
        <w:tc>
          <w:tcPr>
            <w:tcW w:w="5523" w:type="dxa"/>
          </w:tcPr>
          <w:p w:rsidR="00172D9C" w:rsidRPr="00284FE1" w:rsidRDefault="00835BB6">
            <w:pPr>
              <w:pStyle w:val="BodyText"/>
              <w:rPr>
                <w:rFonts w:eastAsia="Yu Mincho"/>
                <w:sz w:val="20"/>
                <w:szCs w:val="20"/>
                <w:lang w:val="de-DE" w:eastAsia="ja-JP"/>
              </w:rPr>
            </w:pPr>
            <w:r>
              <w:rPr>
                <w:rFonts w:eastAsia="Yu Mincho"/>
                <w:sz w:val="20"/>
                <w:szCs w:val="20"/>
                <w:lang w:val="de-DE" w:eastAsia="ja-JP"/>
              </w:rPr>
              <w:t>I</w:t>
            </w:r>
            <w:r>
              <w:rPr>
                <w:rFonts w:eastAsia="Yu Mincho" w:hint="eastAsia"/>
                <w:sz w:val="20"/>
                <w:szCs w:val="20"/>
                <w:lang w:val="de-DE" w:eastAsia="ja-JP"/>
              </w:rPr>
              <w:t>t can be furtherly discussed in the future.</w:t>
            </w:r>
          </w:p>
        </w:tc>
      </w:tr>
      <w:tr w:rsidR="00172D9C" w:rsidTr="007538A6">
        <w:tc>
          <w:tcPr>
            <w:tcW w:w="2017" w:type="dxa"/>
          </w:tcPr>
          <w:p w:rsidR="00172D9C" w:rsidRPr="00284FE1" w:rsidRDefault="00A828AE">
            <w:pPr>
              <w:pStyle w:val="BodyText"/>
              <w:rPr>
                <w:rFonts w:eastAsiaTheme="minorEastAsia"/>
                <w:sz w:val="20"/>
                <w:szCs w:val="20"/>
                <w:lang w:val="de-DE"/>
              </w:rPr>
            </w:pPr>
            <w:r>
              <w:rPr>
                <w:rFonts w:hint="eastAsia"/>
                <w:sz w:val="20"/>
                <w:szCs w:val="20"/>
                <w:lang w:val="de-DE"/>
              </w:rPr>
              <w:t>Xi</w:t>
            </w:r>
            <w:r>
              <w:rPr>
                <w:sz w:val="20"/>
                <w:szCs w:val="20"/>
                <w:lang w:val="de-DE"/>
              </w:rPr>
              <w:t>aomi</w:t>
            </w:r>
          </w:p>
        </w:tc>
        <w:tc>
          <w:tcPr>
            <w:tcW w:w="2089" w:type="dxa"/>
          </w:tcPr>
          <w:p w:rsidR="00172D9C" w:rsidRPr="00284FE1" w:rsidRDefault="00A828AE">
            <w:pPr>
              <w:pStyle w:val="BodyText"/>
              <w:rPr>
                <w:rFonts w:eastAsiaTheme="minorEastAsia"/>
                <w:sz w:val="20"/>
                <w:szCs w:val="20"/>
                <w:lang w:val="de-DE"/>
              </w:rPr>
            </w:pPr>
            <w:r>
              <w:rPr>
                <w:rFonts w:hint="eastAsia"/>
                <w:sz w:val="20"/>
                <w:szCs w:val="20"/>
                <w:lang w:val="de-DE"/>
              </w:rPr>
              <w:t>NO</w:t>
            </w:r>
          </w:p>
        </w:tc>
        <w:tc>
          <w:tcPr>
            <w:tcW w:w="5523" w:type="dxa"/>
          </w:tcPr>
          <w:p w:rsidR="00172D9C" w:rsidRPr="00835BB6" w:rsidRDefault="00172D9C">
            <w:pPr>
              <w:pStyle w:val="BodyText"/>
              <w:rPr>
                <w:rFonts w:eastAsia="Calibri"/>
                <w:sz w:val="20"/>
                <w:szCs w:val="20"/>
                <w:lang w:val="de-DE"/>
              </w:rPr>
            </w:pPr>
          </w:p>
        </w:tc>
      </w:tr>
      <w:tr w:rsidR="00172D9C" w:rsidTr="007538A6">
        <w:tc>
          <w:tcPr>
            <w:tcW w:w="2017" w:type="dxa"/>
          </w:tcPr>
          <w:p w:rsidR="00172D9C" w:rsidRDefault="00412BEB">
            <w:pPr>
              <w:pStyle w:val="BodyText"/>
              <w:rPr>
                <w:rFonts w:eastAsia="Calibri"/>
                <w:sz w:val="20"/>
                <w:szCs w:val="20"/>
                <w:lang w:val="de-DE"/>
              </w:rPr>
            </w:pPr>
            <w:r w:rsidRPr="00412BEB">
              <w:rPr>
                <w:rFonts w:eastAsia="Calibri"/>
                <w:sz w:val="20"/>
                <w:szCs w:val="20"/>
                <w:lang w:val="de-DE"/>
              </w:rPr>
              <w:t>Nokia, Nokia Shanghai Bell</w:t>
            </w:r>
          </w:p>
        </w:tc>
        <w:tc>
          <w:tcPr>
            <w:tcW w:w="2089" w:type="dxa"/>
          </w:tcPr>
          <w:p w:rsidR="00172D9C" w:rsidRDefault="00412BEB">
            <w:pPr>
              <w:pStyle w:val="BodyText"/>
              <w:rPr>
                <w:rFonts w:eastAsia="Calibri"/>
                <w:sz w:val="20"/>
                <w:szCs w:val="20"/>
                <w:lang w:val="de-DE"/>
              </w:rPr>
            </w:pPr>
            <w:r w:rsidRPr="00412BEB">
              <w:rPr>
                <w:rFonts w:eastAsia="Calibri"/>
                <w:sz w:val="20"/>
                <w:szCs w:val="20"/>
                <w:lang w:val="de-DE"/>
              </w:rPr>
              <w:t>No</w:t>
            </w:r>
          </w:p>
        </w:tc>
        <w:tc>
          <w:tcPr>
            <w:tcW w:w="5523" w:type="dxa"/>
          </w:tcPr>
          <w:p w:rsidR="00172D9C" w:rsidRDefault="00412BEB">
            <w:pPr>
              <w:pStyle w:val="BodyText"/>
              <w:rPr>
                <w:rFonts w:eastAsia="Calibri"/>
                <w:sz w:val="20"/>
                <w:szCs w:val="20"/>
                <w:lang w:val="de-DE"/>
              </w:rPr>
            </w:pPr>
            <w:r w:rsidRPr="00412BEB">
              <w:rPr>
                <w:rFonts w:eastAsia="Calibri"/>
                <w:sz w:val="20"/>
                <w:szCs w:val="20"/>
                <w:lang w:val="de-DE"/>
              </w:rPr>
              <w:t>This is aligned with TS24.501</w:t>
            </w:r>
          </w:p>
        </w:tc>
      </w:tr>
      <w:tr w:rsidR="007538A6" w:rsidTr="007538A6">
        <w:tc>
          <w:tcPr>
            <w:tcW w:w="2017" w:type="dxa"/>
            <w:hideMark/>
          </w:tcPr>
          <w:p w:rsidR="007538A6" w:rsidRDefault="007538A6">
            <w:pPr>
              <w:pStyle w:val="BodyText"/>
              <w:rPr>
                <w:rFonts w:eastAsia="PMingLiU"/>
                <w:lang w:val="de-DE" w:eastAsia="zh-TW"/>
              </w:rPr>
            </w:pPr>
            <w:r>
              <w:rPr>
                <w:rFonts w:eastAsia="PMingLiU"/>
                <w:lang w:eastAsia="zh-TW"/>
              </w:rPr>
              <w:t>ITRI</w:t>
            </w:r>
          </w:p>
        </w:tc>
        <w:tc>
          <w:tcPr>
            <w:tcW w:w="2089" w:type="dxa"/>
            <w:hideMark/>
          </w:tcPr>
          <w:p w:rsidR="007538A6" w:rsidRDefault="007538A6">
            <w:pPr>
              <w:pStyle w:val="BodyText"/>
              <w:rPr>
                <w:rFonts w:eastAsia="PMingLiU"/>
                <w:lang w:eastAsia="zh-TW"/>
              </w:rPr>
            </w:pPr>
            <w:r>
              <w:rPr>
                <w:rFonts w:eastAsia="PMingLiU"/>
                <w:lang w:eastAsia="zh-TW"/>
              </w:rPr>
              <w:t>No</w:t>
            </w:r>
          </w:p>
        </w:tc>
        <w:tc>
          <w:tcPr>
            <w:tcW w:w="5523" w:type="dxa"/>
            <w:hideMark/>
          </w:tcPr>
          <w:p w:rsidR="007538A6" w:rsidRDefault="007538A6">
            <w:pPr>
              <w:pStyle w:val="BodyText"/>
              <w:rPr>
                <w:rFonts w:eastAsiaTheme="minorHAnsi"/>
              </w:rPr>
            </w:pPr>
            <w:r>
              <w:t>Not for R-15.</w:t>
            </w:r>
          </w:p>
        </w:tc>
      </w:tr>
      <w:tr w:rsidR="00490455" w:rsidRPr="00054FB5" w:rsidTr="00490455">
        <w:tc>
          <w:tcPr>
            <w:tcW w:w="2017" w:type="dxa"/>
          </w:tcPr>
          <w:p w:rsidR="00490455" w:rsidRDefault="00490455" w:rsidP="00490455">
            <w:pPr>
              <w:pStyle w:val="BodyText"/>
              <w:rPr>
                <w:rFonts w:eastAsia="PMingLiU"/>
                <w:lang w:eastAsia="zh-TW"/>
              </w:rPr>
            </w:pPr>
            <w:r>
              <w:rPr>
                <w:rFonts w:eastAsia="PMingLiU"/>
                <w:lang w:eastAsia="zh-TW"/>
              </w:rPr>
              <w:t>Huawei/</w:t>
            </w:r>
            <w:proofErr w:type="spellStart"/>
            <w:r>
              <w:rPr>
                <w:rFonts w:eastAsia="PMingLiU"/>
                <w:lang w:eastAsia="zh-TW"/>
              </w:rPr>
              <w:t>HiSilicon</w:t>
            </w:r>
            <w:proofErr w:type="spellEnd"/>
          </w:p>
        </w:tc>
        <w:tc>
          <w:tcPr>
            <w:tcW w:w="2089" w:type="dxa"/>
          </w:tcPr>
          <w:p w:rsidR="00490455" w:rsidRDefault="00490455" w:rsidP="00490455">
            <w:pPr>
              <w:pStyle w:val="BodyText"/>
              <w:rPr>
                <w:rFonts w:eastAsia="PMingLiU"/>
                <w:lang w:eastAsia="zh-TW"/>
              </w:rPr>
            </w:pPr>
          </w:p>
        </w:tc>
        <w:tc>
          <w:tcPr>
            <w:tcW w:w="5523" w:type="dxa"/>
          </w:tcPr>
          <w:p w:rsidR="00490455" w:rsidRDefault="00490455" w:rsidP="00490455">
            <w:pPr>
              <w:pStyle w:val="BodyText"/>
              <w:rPr>
                <w:sz w:val="20"/>
                <w:szCs w:val="20"/>
              </w:rPr>
            </w:pPr>
            <w:r>
              <w:rPr>
                <w:sz w:val="20"/>
                <w:szCs w:val="20"/>
              </w:rPr>
              <w:t xml:space="preserve">We believe there are likely other scenarios that may warrant access barring for Connected UEs. </w:t>
            </w:r>
            <w:r>
              <w:t xml:space="preserve">However, it seems there may be a strong desire from many companies to limit Rel. 15 to those NAS triggered events defined in </w:t>
            </w:r>
            <w:r>
              <w:rPr>
                <w:sz w:val="20"/>
                <w:szCs w:val="20"/>
              </w:rPr>
              <w:t xml:space="preserve">TS 24.501. </w:t>
            </w:r>
          </w:p>
          <w:p w:rsidR="00490455" w:rsidRPr="00054FB5" w:rsidRDefault="00490455" w:rsidP="00490455">
            <w:pPr>
              <w:pStyle w:val="BodyText"/>
            </w:pPr>
            <w:r>
              <w:rPr>
                <w:sz w:val="20"/>
                <w:szCs w:val="20"/>
              </w:rPr>
              <w:t xml:space="preserve">If it proves not feasible to further progress this topic in Rel. 15, then further discussions can be </w:t>
            </w:r>
            <w:proofErr w:type="gramStart"/>
            <w:r>
              <w:rPr>
                <w:sz w:val="20"/>
                <w:szCs w:val="20"/>
              </w:rPr>
              <w:t>postpone</w:t>
            </w:r>
            <w:proofErr w:type="gramEnd"/>
            <w:r>
              <w:rPr>
                <w:sz w:val="20"/>
                <w:szCs w:val="20"/>
              </w:rPr>
              <w:t xml:space="preserve"> to future releases (e.g. Rel. 16)   </w:t>
            </w:r>
            <w:r>
              <w:t xml:space="preserve">  </w:t>
            </w:r>
          </w:p>
        </w:tc>
      </w:tr>
      <w:tr w:rsidR="00BE62ED" w:rsidRPr="00054FB5" w:rsidTr="00490455">
        <w:tc>
          <w:tcPr>
            <w:tcW w:w="2017" w:type="dxa"/>
          </w:tcPr>
          <w:p w:rsidR="00BE62ED" w:rsidRDefault="00BE62ED" w:rsidP="00490455">
            <w:pPr>
              <w:pStyle w:val="BodyText"/>
              <w:rPr>
                <w:rFonts w:eastAsia="PMingLiU"/>
                <w:lang w:eastAsia="zh-TW"/>
              </w:rPr>
            </w:pPr>
            <w:r w:rsidRPr="00EE174E">
              <w:rPr>
                <w:lang w:val="en-US"/>
              </w:rPr>
              <w:t>Lenovo</w:t>
            </w:r>
            <w:r>
              <w:rPr>
                <w:lang w:val="en-US"/>
              </w:rPr>
              <w:t>, Motorola Mobility</w:t>
            </w:r>
          </w:p>
        </w:tc>
        <w:tc>
          <w:tcPr>
            <w:tcW w:w="2089" w:type="dxa"/>
          </w:tcPr>
          <w:p w:rsidR="00BE62ED" w:rsidRDefault="00BE62ED" w:rsidP="00490455">
            <w:pPr>
              <w:pStyle w:val="BodyText"/>
              <w:rPr>
                <w:rFonts w:eastAsia="PMingLiU"/>
                <w:lang w:eastAsia="zh-TW"/>
              </w:rPr>
            </w:pPr>
            <w:r>
              <w:rPr>
                <w:rFonts w:eastAsia="PMingLiU"/>
                <w:lang w:eastAsia="zh-TW"/>
              </w:rPr>
              <w:t>No</w:t>
            </w:r>
          </w:p>
        </w:tc>
        <w:tc>
          <w:tcPr>
            <w:tcW w:w="5523" w:type="dxa"/>
          </w:tcPr>
          <w:p w:rsidR="00BE62ED" w:rsidRDefault="00BE62ED" w:rsidP="00490455">
            <w:pPr>
              <w:pStyle w:val="BodyText"/>
            </w:pPr>
          </w:p>
        </w:tc>
      </w:tr>
    </w:tbl>
    <w:p w:rsidR="00172D9C" w:rsidRDefault="00172D9C">
      <w:pPr>
        <w:pStyle w:val="BodyText"/>
      </w:pPr>
    </w:p>
    <w:p w:rsidR="00172D9C" w:rsidRDefault="00172D9C">
      <w:pPr>
        <w:pStyle w:val="BodyText"/>
      </w:pPr>
    </w:p>
    <w:p w:rsidR="00172D9C" w:rsidRDefault="00176D31">
      <w:pPr>
        <w:pStyle w:val="Heading2"/>
      </w:pPr>
      <w:r>
        <w:t>2.4</w:t>
      </w:r>
      <w:r>
        <w:tab/>
        <w:t>Access category for RNA update</w:t>
      </w:r>
    </w:p>
    <w:p w:rsidR="00172D9C" w:rsidRDefault="00176D31">
      <w:pPr>
        <w:pStyle w:val="BodyText"/>
      </w:pPr>
      <w:r>
        <w:t xml:space="preserve">In the agreed draft CR </w:t>
      </w:r>
      <w:r>
        <w:fldChar w:fldCharType="begin"/>
      </w:r>
      <w:r>
        <w:instrText xml:space="preserve"> REF _Ref518908822 \r \h </w:instrText>
      </w:r>
      <w:r>
        <w:fldChar w:fldCharType="separate"/>
      </w:r>
      <w:r>
        <w:t>[3]</w:t>
      </w:r>
      <w:r>
        <w:fldChar w:fldCharType="end"/>
      </w:r>
      <w:r>
        <w:t xml:space="preserve"> there is an FFS to which access category </w:t>
      </w:r>
      <w:bookmarkStart w:id="4" w:name="_Hlk518910415"/>
      <w:r>
        <w:t>to use when the UE performs RRC resume due to RNA update</w:t>
      </w:r>
      <w:bookmarkEnd w:id="4"/>
      <w:r>
        <w:t xml:space="preserve">. </w:t>
      </w:r>
    </w:p>
    <w:p w:rsidR="00172D9C" w:rsidRDefault="00176D31">
      <w:pPr>
        <w:pStyle w:val="BodyText"/>
      </w:pPr>
      <w:r>
        <w:rPr>
          <w:b/>
          <w:u w:val="single"/>
        </w:rPr>
        <w:lastRenderedPageBreak/>
        <w:t>Question 2.4-1</w:t>
      </w:r>
      <w:r>
        <w:t>:</w:t>
      </w:r>
      <w:r>
        <w:tab/>
        <w:t>Which access category to use when the UE performs RRC resume due to RNA update: access category 3 for MO-signalling or a standardised RAN specific access category for RNA update?</w:t>
      </w:r>
    </w:p>
    <w:tbl>
      <w:tblPr>
        <w:tblStyle w:val="TableGrid"/>
        <w:tblW w:w="8642" w:type="dxa"/>
        <w:tblLayout w:type="fixed"/>
        <w:tblLook w:val="04A0" w:firstRow="1" w:lastRow="0" w:firstColumn="1" w:lastColumn="0" w:noHBand="0" w:noVBand="1"/>
      </w:tblPr>
      <w:tblGrid>
        <w:gridCol w:w="2972"/>
        <w:gridCol w:w="2835"/>
        <w:gridCol w:w="2835"/>
      </w:tblGrid>
      <w:tr w:rsidR="00172D9C" w:rsidTr="003169DD">
        <w:trPr>
          <w:trHeight w:val="173"/>
        </w:trPr>
        <w:tc>
          <w:tcPr>
            <w:tcW w:w="2972" w:type="dxa"/>
            <w:vMerge w:val="restart"/>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5670" w:type="dxa"/>
            <w:gridSpan w:val="2"/>
            <w:shd w:val="clear" w:color="auto" w:fill="B4C6E7" w:themeFill="accent1" w:themeFillTint="66"/>
          </w:tcPr>
          <w:p w:rsidR="00172D9C" w:rsidRDefault="00176D31">
            <w:pPr>
              <w:pStyle w:val="BodyText"/>
              <w:rPr>
                <w:rFonts w:eastAsia="Calibri"/>
                <w:b/>
                <w:lang w:val="de-DE"/>
              </w:rPr>
            </w:pPr>
            <w:r>
              <w:rPr>
                <w:rFonts w:eastAsia="Calibri"/>
                <w:b/>
                <w:sz w:val="20"/>
                <w:szCs w:val="20"/>
                <w:lang w:val="de-DE"/>
              </w:rPr>
              <w:t>Answer to Q2.4-1 (please tick one column)</w:t>
            </w:r>
          </w:p>
        </w:tc>
      </w:tr>
      <w:tr w:rsidR="00172D9C" w:rsidTr="003169DD">
        <w:trPr>
          <w:trHeight w:val="172"/>
        </w:trPr>
        <w:tc>
          <w:tcPr>
            <w:tcW w:w="2972" w:type="dxa"/>
            <w:vMerge/>
            <w:shd w:val="clear" w:color="auto" w:fill="B4C6E7" w:themeFill="accent1" w:themeFillTint="66"/>
          </w:tcPr>
          <w:p w:rsidR="00172D9C" w:rsidRDefault="00172D9C">
            <w:pPr>
              <w:pStyle w:val="BodyText"/>
              <w:rPr>
                <w:rFonts w:eastAsia="Calibri"/>
                <w:b/>
                <w:lang w:val="de-DE"/>
              </w:rPr>
            </w:pPr>
          </w:p>
        </w:tc>
        <w:tc>
          <w:tcPr>
            <w:tcW w:w="2835" w:type="dxa"/>
            <w:shd w:val="clear" w:color="auto" w:fill="B4C6E7" w:themeFill="accent1" w:themeFillTint="66"/>
          </w:tcPr>
          <w:p w:rsidR="00172D9C" w:rsidRDefault="00176D31">
            <w:pPr>
              <w:pStyle w:val="BodyText"/>
              <w:rPr>
                <w:rFonts w:eastAsia="Calibri"/>
                <w:b/>
                <w:sz w:val="20"/>
                <w:szCs w:val="20"/>
                <w:lang w:val="de-DE"/>
              </w:rPr>
            </w:pPr>
            <w:bookmarkStart w:id="5" w:name="_Hlk520715252"/>
            <w:r>
              <w:rPr>
                <w:rFonts w:eastAsia="Calibri"/>
                <w:b/>
                <w:sz w:val="20"/>
                <w:szCs w:val="20"/>
                <w:lang w:val="de-DE"/>
              </w:rPr>
              <w:t>Access category 3 for MO-signalling</w:t>
            </w:r>
            <w:bookmarkEnd w:id="5"/>
          </w:p>
        </w:tc>
        <w:tc>
          <w:tcPr>
            <w:tcW w:w="2835"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Standardised RAN specific access category for RNA update</w:t>
            </w:r>
          </w:p>
        </w:tc>
      </w:tr>
      <w:tr w:rsidR="00172D9C" w:rsidTr="003169DD">
        <w:tc>
          <w:tcPr>
            <w:tcW w:w="2972" w:type="dxa"/>
          </w:tcPr>
          <w:p w:rsidR="00172D9C" w:rsidRDefault="00176D31">
            <w:pPr>
              <w:pStyle w:val="BodyText"/>
              <w:rPr>
                <w:rFonts w:eastAsia="Calibri"/>
                <w:sz w:val="20"/>
                <w:szCs w:val="20"/>
                <w:lang w:val="de-DE"/>
              </w:rPr>
            </w:pPr>
            <w:r>
              <w:rPr>
                <w:rFonts w:eastAsia="Calibri"/>
                <w:sz w:val="20"/>
                <w:szCs w:val="20"/>
                <w:lang w:val="de-DE"/>
              </w:rPr>
              <w:t>Ericsson</w:t>
            </w:r>
          </w:p>
        </w:tc>
        <w:tc>
          <w:tcPr>
            <w:tcW w:w="2835" w:type="dxa"/>
          </w:tcPr>
          <w:p w:rsidR="00172D9C" w:rsidRDefault="00172D9C">
            <w:pPr>
              <w:pStyle w:val="BodyText"/>
              <w:rPr>
                <w:rFonts w:eastAsia="Calibri"/>
                <w:sz w:val="20"/>
                <w:szCs w:val="20"/>
                <w:lang w:val="de-DE"/>
              </w:rPr>
            </w:pPr>
          </w:p>
        </w:tc>
        <w:tc>
          <w:tcPr>
            <w:tcW w:w="2835" w:type="dxa"/>
          </w:tcPr>
          <w:p w:rsidR="00172D9C" w:rsidRDefault="00176D31">
            <w:pPr>
              <w:pStyle w:val="BodyText"/>
              <w:rPr>
                <w:rFonts w:eastAsia="Calibri"/>
                <w:lang w:val="de-DE"/>
              </w:rPr>
            </w:pPr>
            <w:r>
              <w:rPr>
                <w:rFonts w:eastAsia="Calibri"/>
                <w:lang w:val="de-DE"/>
              </w:rPr>
              <w:t>X</w:t>
            </w:r>
          </w:p>
        </w:tc>
      </w:tr>
      <w:tr w:rsidR="00172D9C" w:rsidTr="003169DD">
        <w:tc>
          <w:tcPr>
            <w:tcW w:w="2972" w:type="dxa"/>
          </w:tcPr>
          <w:p w:rsidR="00172D9C" w:rsidRDefault="00176D31">
            <w:pPr>
              <w:pStyle w:val="BodyText"/>
              <w:rPr>
                <w:rFonts w:eastAsia="Calibri"/>
                <w:sz w:val="20"/>
                <w:szCs w:val="20"/>
                <w:lang w:val="de-DE"/>
              </w:rPr>
            </w:pPr>
            <w:r>
              <w:rPr>
                <w:rFonts w:eastAsia="Calibri"/>
                <w:sz w:val="20"/>
                <w:szCs w:val="20"/>
                <w:lang w:val="de-DE"/>
              </w:rPr>
              <w:t>Qualcomm</w:t>
            </w:r>
          </w:p>
        </w:tc>
        <w:tc>
          <w:tcPr>
            <w:tcW w:w="2835" w:type="dxa"/>
          </w:tcPr>
          <w:p w:rsidR="00172D9C" w:rsidRDefault="00172D9C">
            <w:pPr>
              <w:pStyle w:val="BodyText"/>
              <w:rPr>
                <w:rFonts w:eastAsia="Calibri"/>
                <w:sz w:val="20"/>
                <w:szCs w:val="20"/>
                <w:lang w:val="de-DE"/>
              </w:rPr>
            </w:pPr>
          </w:p>
        </w:tc>
        <w:tc>
          <w:tcPr>
            <w:tcW w:w="2835" w:type="dxa"/>
          </w:tcPr>
          <w:p w:rsidR="00172D9C" w:rsidRDefault="00176D31">
            <w:pPr>
              <w:pStyle w:val="BodyText"/>
              <w:rPr>
                <w:rFonts w:eastAsia="Calibri"/>
                <w:lang w:val="de-DE"/>
              </w:rPr>
            </w:pPr>
            <w:r>
              <w:rPr>
                <w:rFonts w:eastAsia="Calibri"/>
                <w:lang w:val="de-DE"/>
              </w:rPr>
              <w:t>X</w:t>
            </w:r>
          </w:p>
        </w:tc>
      </w:tr>
      <w:tr w:rsidR="00172D9C" w:rsidTr="003169DD">
        <w:tc>
          <w:tcPr>
            <w:tcW w:w="2972" w:type="dxa"/>
          </w:tcPr>
          <w:p w:rsidR="00172D9C" w:rsidRDefault="00176D31">
            <w:pPr>
              <w:pStyle w:val="BodyText"/>
              <w:rPr>
                <w:rFonts w:eastAsia="Calibri"/>
                <w:sz w:val="20"/>
                <w:szCs w:val="20"/>
                <w:lang w:val="de-DE"/>
              </w:rPr>
            </w:pPr>
            <w:r>
              <w:rPr>
                <w:rFonts w:eastAsia="Calibri"/>
                <w:sz w:val="20"/>
                <w:szCs w:val="20"/>
                <w:lang w:val="de-DE"/>
              </w:rPr>
              <w:t>FirstNet</w:t>
            </w:r>
          </w:p>
        </w:tc>
        <w:tc>
          <w:tcPr>
            <w:tcW w:w="2835" w:type="dxa"/>
          </w:tcPr>
          <w:p w:rsidR="00172D9C" w:rsidRDefault="00172D9C">
            <w:pPr>
              <w:pStyle w:val="BodyText"/>
              <w:rPr>
                <w:rFonts w:eastAsia="Calibri"/>
                <w:sz w:val="20"/>
                <w:szCs w:val="20"/>
                <w:lang w:val="de-DE"/>
              </w:rPr>
            </w:pPr>
          </w:p>
        </w:tc>
        <w:tc>
          <w:tcPr>
            <w:tcW w:w="2835" w:type="dxa"/>
          </w:tcPr>
          <w:p w:rsidR="00172D9C" w:rsidRDefault="00176D31">
            <w:pPr>
              <w:pStyle w:val="BodyText"/>
              <w:rPr>
                <w:rFonts w:eastAsia="Calibri"/>
                <w:lang w:val="de-DE"/>
              </w:rPr>
            </w:pPr>
            <w:r>
              <w:rPr>
                <w:rFonts w:eastAsia="Calibri"/>
                <w:lang w:val="de-DE"/>
              </w:rPr>
              <w:t>X</w:t>
            </w:r>
          </w:p>
        </w:tc>
      </w:tr>
      <w:tr w:rsidR="001F3DA4" w:rsidTr="003169DD">
        <w:tc>
          <w:tcPr>
            <w:tcW w:w="2972" w:type="dxa"/>
          </w:tcPr>
          <w:p w:rsidR="001F3DA4" w:rsidRDefault="001F3DA4">
            <w:pPr>
              <w:pStyle w:val="BodyText"/>
              <w:rPr>
                <w:rFonts w:eastAsia="Calibri"/>
                <w:lang w:val="de-DE"/>
              </w:rPr>
            </w:pPr>
            <w:r>
              <w:rPr>
                <w:rFonts w:eastAsia="Calibri"/>
                <w:lang w:val="de-DE"/>
              </w:rPr>
              <w:t>Sharp</w:t>
            </w:r>
          </w:p>
        </w:tc>
        <w:tc>
          <w:tcPr>
            <w:tcW w:w="2835" w:type="dxa"/>
          </w:tcPr>
          <w:p w:rsidR="001F3DA4" w:rsidRDefault="001F3DA4">
            <w:pPr>
              <w:pStyle w:val="BodyText"/>
              <w:rPr>
                <w:rFonts w:eastAsia="Calibri"/>
                <w:lang w:val="de-DE"/>
              </w:rPr>
            </w:pPr>
          </w:p>
        </w:tc>
        <w:tc>
          <w:tcPr>
            <w:tcW w:w="2835" w:type="dxa"/>
          </w:tcPr>
          <w:p w:rsidR="001F3DA4" w:rsidRDefault="001F3DA4">
            <w:pPr>
              <w:pStyle w:val="BodyText"/>
              <w:rPr>
                <w:rFonts w:eastAsia="Calibri"/>
                <w:lang w:val="de-DE"/>
              </w:rPr>
            </w:pPr>
            <w:r>
              <w:rPr>
                <w:rFonts w:eastAsia="Calibri"/>
                <w:lang w:val="de-DE"/>
              </w:rPr>
              <w:t>X</w:t>
            </w:r>
          </w:p>
        </w:tc>
      </w:tr>
      <w:tr w:rsidR="00172D9C" w:rsidTr="003169DD">
        <w:tc>
          <w:tcPr>
            <w:tcW w:w="2972" w:type="dxa"/>
          </w:tcPr>
          <w:p w:rsidR="00172D9C" w:rsidRDefault="00176D31">
            <w:pPr>
              <w:pStyle w:val="BodyText"/>
              <w:rPr>
                <w:rFonts w:eastAsia="Calibri"/>
                <w:sz w:val="20"/>
                <w:szCs w:val="20"/>
                <w:lang w:val="de-DE"/>
              </w:rPr>
            </w:pPr>
            <w:r>
              <w:rPr>
                <w:rFonts w:eastAsia="Calibri" w:hint="eastAsia"/>
                <w:sz w:val="20"/>
                <w:szCs w:val="20"/>
                <w:lang w:val="de-DE"/>
              </w:rPr>
              <w:t>CATT</w:t>
            </w:r>
          </w:p>
        </w:tc>
        <w:tc>
          <w:tcPr>
            <w:tcW w:w="2835" w:type="dxa"/>
          </w:tcPr>
          <w:p w:rsidR="00172D9C" w:rsidRDefault="00172D9C">
            <w:pPr>
              <w:pStyle w:val="BodyText"/>
              <w:rPr>
                <w:rFonts w:eastAsia="Calibri"/>
                <w:sz w:val="20"/>
                <w:szCs w:val="20"/>
                <w:lang w:val="de-DE"/>
              </w:rPr>
            </w:pPr>
          </w:p>
        </w:tc>
        <w:tc>
          <w:tcPr>
            <w:tcW w:w="2835" w:type="dxa"/>
          </w:tcPr>
          <w:p w:rsidR="00172D9C" w:rsidRDefault="00176D31">
            <w:pPr>
              <w:pStyle w:val="BodyText"/>
              <w:rPr>
                <w:rFonts w:eastAsia="Calibri"/>
                <w:lang w:val="de-DE"/>
              </w:rPr>
            </w:pPr>
            <w:r>
              <w:rPr>
                <w:rFonts w:eastAsia="Calibri"/>
                <w:lang w:val="de-DE"/>
              </w:rPr>
              <w:t>X</w:t>
            </w:r>
          </w:p>
        </w:tc>
      </w:tr>
      <w:tr w:rsidR="001F3DA4" w:rsidRPr="00265BA7" w:rsidTr="003169DD">
        <w:tc>
          <w:tcPr>
            <w:tcW w:w="2972" w:type="dxa"/>
          </w:tcPr>
          <w:p w:rsidR="001F3DA4" w:rsidRPr="00265BA7" w:rsidRDefault="001F3DA4" w:rsidP="00986358">
            <w:pPr>
              <w:pStyle w:val="BodyText"/>
            </w:pPr>
            <w:proofErr w:type="spellStart"/>
            <w:r>
              <w:rPr>
                <w:rFonts w:eastAsiaTheme="minorEastAsia" w:hint="eastAsia"/>
                <w:sz w:val="20"/>
                <w:szCs w:val="20"/>
              </w:rPr>
              <w:t>Spreadtru</w:t>
            </w:r>
            <w:r>
              <w:rPr>
                <w:rFonts w:eastAsiaTheme="minorEastAsia"/>
                <w:sz w:val="20"/>
                <w:szCs w:val="20"/>
              </w:rPr>
              <w:t>m</w:t>
            </w:r>
            <w:proofErr w:type="spellEnd"/>
          </w:p>
        </w:tc>
        <w:tc>
          <w:tcPr>
            <w:tcW w:w="2835" w:type="dxa"/>
          </w:tcPr>
          <w:p w:rsidR="001F3DA4" w:rsidRPr="00265BA7" w:rsidRDefault="001F3DA4" w:rsidP="00986358">
            <w:pPr>
              <w:pStyle w:val="BodyText"/>
            </w:pPr>
          </w:p>
        </w:tc>
        <w:tc>
          <w:tcPr>
            <w:tcW w:w="2835" w:type="dxa"/>
          </w:tcPr>
          <w:p w:rsidR="001F3DA4" w:rsidRPr="00265BA7" w:rsidRDefault="001F3DA4" w:rsidP="00986358">
            <w:pPr>
              <w:pStyle w:val="BodyText"/>
            </w:pPr>
            <w:r>
              <w:t>X</w:t>
            </w:r>
          </w:p>
        </w:tc>
      </w:tr>
      <w:tr w:rsidR="003169DD" w:rsidRPr="00265BA7" w:rsidTr="003169DD">
        <w:tc>
          <w:tcPr>
            <w:tcW w:w="2972" w:type="dxa"/>
          </w:tcPr>
          <w:p w:rsidR="003169DD" w:rsidRPr="00265BA7" w:rsidRDefault="003169DD" w:rsidP="00986358">
            <w:pPr>
              <w:pStyle w:val="BodyText"/>
            </w:pPr>
            <w:r>
              <w:t>MediaTek</w:t>
            </w:r>
          </w:p>
        </w:tc>
        <w:tc>
          <w:tcPr>
            <w:tcW w:w="2835" w:type="dxa"/>
          </w:tcPr>
          <w:p w:rsidR="003169DD" w:rsidRPr="00265BA7" w:rsidRDefault="003169DD" w:rsidP="00986358">
            <w:pPr>
              <w:pStyle w:val="BodyText"/>
            </w:pPr>
          </w:p>
        </w:tc>
        <w:tc>
          <w:tcPr>
            <w:tcW w:w="2835" w:type="dxa"/>
          </w:tcPr>
          <w:p w:rsidR="003169DD" w:rsidRPr="00265BA7" w:rsidRDefault="003169DD" w:rsidP="00986358">
            <w:pPr>
              <w:pStyle w:val="BodyText"/>
            </w:pPr>
            <w:r>
              <w:t>X</w:t>
            </w:r>
          </w:p>
        </w:tc>
      </w:tr>
      <w:tr w:rsidR="00172D9C" w:rsidTr="003169DD">
        <w:tc>
          <w:tcPr>
            <w:tcW w:w="2972" w:type="dxa"/>
          </w:tcPr>
          <w:p w:rsidR="00172D9C" w:rsidRDefault="00176D31">
            <w:pPr>
              <w:pStyle w:val="BodyText"/>
              <w:rPr>
                <w:rFonts w:eastAsia="Calibri"/>
                <w:lang w:val="de-DE"/>
              </w:rPr>
            </w:pPr>
            <w:r>
              <w:rPr>
                <w:rFonts w:eastAsia="Calibri"/>
                <w:lang w:val="de-DE"/>
              </w:rPr>
              <w:t>Vencore Labs</w:t>
            </w:r>
          </w:p>
        </w:tc>
        <w:tc>
          <w:tcPr>
            <w:tcW w:w="2835" w:type="dxa"/>
          </w:tcPr>
          <w:p w:rsidR="00172D9C" w:rsidRDefault="00172D9C">
            <w:pPr>
              <w:pStyle w:val="BodyText"/>
              <w:rPr>
                <w:rFonts w:eastAsia="Calibri"/>
                <w:lang w:val="de-DE"/>
              </w:rPr>
            </w:pPr>
          </w:p>
        </w:tc>
        <w:tc>
          <w:tcPr>
            <w:tcW w:w="2835" w:type="dxa"/>
          </w:tcPr>
          <w:p w:rsidR="00172D9C" w:rsidRDefault="00176D31">
            <w:pPr>
              <w:pStyle w:val="BodyText"/>
              <w:rPr>
                <w:rFonts w:eastAsia="Calibri"/>
                <w:lang w:val="de-DE"/>
              </w:rPr>
            </w:pPr>
            <w:r>
              <w:rPr>
                <w:rFonts w:eastAsia="Calibri"/>
                <w:lang w:val="de-DE"/>
              </w:rPr>
              <w:t>X</w:t>
            </w:r>
          </w:p>
        </w:tc>
      </w:tr>
      <w:tr w:rsidR="00172D9C" w:rsidTr="003169DD">
        <w:tc>
          <w:tcPr>
            <w:tcW w:w="2972" w:type="dxa"/>
          </w:tcPr>
          <w:p w:rsidR="00172D9C" w:rsidRDefault="00176D31">
            <w:pPr>
              <w:pStyle w:val="BodyText"/>
              <w:rPr>
                <w:rFonts w:eastAsia="Calibri"/>
                <w:lang w:val="de-DE"/>
              </w:rPr>
            </w:pPr>
            <w:r>
              <w:rPr>
                <w:rFonts w:eastAsia="Calibri"/>
                <w:lang w:val="de-DE"/>
              </w:rPr>
              <w:t>Apple</w:t>
            </w:r>
          </w:p>
        </w:tc>
        <w:tc>
          <w:tcPr>
            <w:tcW w:w="2835" w:type="dxa"/>
          </w:tcPr>
          <w:p w:rsidR="00172D9C" w:rsidRDefault="00172D9C">
            <w:pPr>
              <w:pStyle w:val="BodyText"/>
              <w:rPr>
                <w:rFonts w:eastAsia="Calibri"/>
                <w:lang w:val="de-DE"/>
              </w:rPr>
            </w:pPr>
          </w:p>
        </w:tc>
        <w:tc>
          <w:tcPr>
            <w:tcW w:w="2835" w:type="dxa"/>
          </w:tcPr>
          <w:p w:rsidR="00172D9C" w:rsidRDefault="00176D31">
            <w:pPr>
              <w:pStyle w:val="BodyText"/>
              <w:rPr>
                <w:rFonts w:eastAsia="Calibri"/>
                <w:lang w:val="de-DE"/>
              </w:rPr>
            </w:pPr>
            <w:r>
              <w:rPr>
                <w:rFonts w:eastAsia="Calibri"/>
                <w:lang w:val="de-DE"/>
              </w:rPr>
              <w:t>X</w:t>
            </w:r>
          </w:p>
        </w:tc>
      </w:tr>
      <w:tr w:rsidR="00172D9C" w:rsidTr="003169DD">
        <w:tc>
          <w:tcPr>
            <w:tcW w:w="2972" w:type="dxa"/>
          </w:tcPr>
          <w:p w:rsidR="00172D9C" w:rsidRDefault="00176D31">
            <w:pPr>
              <w:pStyle w:val="BodyText"/>
              <w:rPr>
                <w:rFonts w:eastAsia="Calibri"/>
                <w:lang w:val="de-DE"/>
              </w:rPr>
            </w:pPr>
            <w:r>
              <w:rPr>
                <w:rFonts w:eastAsia="Calibri"/>
                <w:sz w:val="20"/>
                <w:szCs w:val="20"/>
                <w:lang w:val="de-DE"/>
              </w:rPr>
              <w:t>Intel</w:t>
            </w:r>
          </w:p>
        </w:tc>
        <w:tc>
          <w:tcPr>
            <w:tcW w:w="2835" w:type="dxa"/>
          </w:tcPr>
          <w:p w:rsidR="00172D9C" w:rsidRDefault="00172D9C">
            <w:pPr>
              <w:pStyle w:val="BodyText"/>
              <w:rPr>
                <w:rFonts w:eastAsia="Calibri"/>
                <w:lang w:val="de-DE"/>
              </w:rPr>
            </w:pPr>
          </w:p>
        </w:tc>
        <w:tc>
          <w:tcPr>
            <w:tcW w:w="2835" w:type="dxa"/>
          </w:tcPr>
          <w:p w:rsidR="00172D9C" w:rsidRDefault="00176D31">
            <w:pPr>
              <w:pStyle w:val="BodyText"/>
              <w:rPr>
                <w:rFonts w:eastAsia="Calibri"/>
                <w:lang w:val="de-DE"/>
              </w:rPr>
            </w:pPr>
            <w:r>
              <w:rPr>
                <w:rFonts w:eastAsia="Calibri"/>
                <w:lang w:val="de-DE"/>
              </w:rPr>
              <w:t>X</w:t>
            </w:r>
          </w:p>
        </w:tc>
      </w:tr>
      <w:tr w:rsidR="00172D9C" w:rsidTr="003169DD">
        <w:tc>
          <w:tcPr>
            <w:tcW w:w="2972" w:type="dxa"/>
          </w:tcPr>
          <w:p w:rsidR="00172D9C" w:rsidRPr="00284FE1" w:rsidRDefault="00176D31">
            <w:pPr>
              <w:pStyle w:val="BodyText"/>
              <w:rPr>
                <w:rFonts w:eastAsia="Malgun Gothic"/>
                <w:lang w:val="de-DE" w:eastAsia="ko-KR"/>
              </w:rPr>
            </w:pPr>
            <w:r>
              <w:rPr>
                <w:rFonts w:eastAsia="Malgun Gothic" w:hint="eastAsia"/>
                <w:lang w:val="de-DE" w:eastAsia="ko-KR"/>
              </w:rPr>
              <w:t>Samsung</w:t>
            </w:r>
          </w:p>
        </w:tc>
        <w:tc>
          <w:tcPr>
            <w:tcW w:w="2835" w:type="dxa"/>
          </w:tcPr>
          <w:p w:rsidR="00172D9C" w:rsidRPr="00284FE1" w:rsidRDefault="00176D31">
            <w:pPr>
              <w:pStyle w:val="BodyText"/>
              <w:rPr>
                <w:rFonts w:eastAsia="Malgun Gothic"/>
                <w:lang w:val="de-DE" w:eastAsia="ko-KR"/>
              </w:rPr>
            </w:pPr>
            <w:r>
              <w:rPr>
                <w:rFonts w:eastAsia="Malgun Gothic" w:hint="eastAsia"/>
                <w:lang w:val="de-DE" w:eastAsia="ko-KR"/>
              </w:rPr>
              <w:t>X</w:t>
            </w:r>
          </w:p>
        </w:tc>
        <w:tc>
          <w:tcPr>
            <w:tcW w:w="2835" w:type="dxa"/>
          </w:tcPr>
          <w:p w:rsidR="00172D9C" w:rsidRDefault="00172D9C">
            <w:pPr>
              <w:pStyle w:val="BodyText"/>
              <w:rPr>
                <w:rFonts w:eastAsia="Calibri"/>
                <w:lang w:val="de-DE"/>
              </w:rPr>
            </w:pPr>
          </w:p>
        </w:tc>
      </w:tr>
      <w:tr w:rsidR="00172D9C" w:rsidTr="003169DD">
        <w:tc>
          <w:tcPr>
            <w:tcW w:w="2972" w:type="dxa"/>
          </w:tcPr>
          <w:p w:rsidR="00172D9C" w:rsidRDefault="00176D31">
            <w:pPr>
              <w:pStyle w:val="BodyText"/>
              <w:rPr>
                <w:rFonts w:eastAsia="SimSun"/>
                <w:sz w:val="20"/>
                <w:szCs w:val="20"/>
                <w:lang w:val="en-US"/>
              </w:rPr>
            </w:pPr>
            <w:r>
              <w:rPr>
                <w:rFonts w:eastAsia="SimSun" w:hint="eastAsia"/>
                <w:sz w:val="20"/>
                <w:szCs w:val="20"/>
                <w:lang w:val="en-US"/>
              </w:rPr>
              <w:t>ZTE</w:t>
            </w:r>
          </w:p>
        </w:tc>
        <w:tc>
          <w:tcPr>
            <w:tcW w:w="2835" w:type="dxa"/>
          </w:tcPr>
          <w:p w:rsidR="00172D9C" w:rsidRDefault="00172D9C">
            <w:pPr>
              <w:pStyle w:val="BodyText"/>
              <w:rPr>
                <w:rFonts w:eastAsia="Calibri"/>
                <w:sz w:val="20"/>
                <w:szCs w:val="20"/>
                <w:lang w:val="de-DE"/>
              </w:rPr>
            </w:pPr>
          </w:p>
        </w:tc>
        <w:tc>
          <w:tcPr>
            <w:tcW w:w="2835" w:type="dxa"/>
          </w:tcPr>
          <w:p w:rsidR="00172D9C" w:rsidRDefault="00176D31">
            <w:pPr>
              <w:pStyle w:val="BodyText"/>
              <w:rPr>
                <w:rFonts w:eastAsia="SimSun"/>
                <w:lang w:val="en-US"/>
              </w:rPr>
            </w:pPr>
            <w:r>
              <w:rPr>
                <w:rFonts w:eastAsia="SimSun" w:hint="eastAsia"/>
                <w:lang w:val="en-US"/>
              </w:rPr>
              <w:t>X</w:t>
            </w:r>
          </w:p>
        </w:tc>
      </w:tr>
      <w:tr w:rsidR="00172D9C" w:rsidTr="003169DD">
        <w:tc>
          <w:tcPr>
            <w:tcW w:w="2972" w:type="dxa"/>
          </w:tcPr>
          <w:p w:rsidR="00172D9C" w:rsidRPr="00284FE1" w:rsidRDefault="00835BB6">
            <w:pPr>
              <w:pStyle w:val="BodyText"/>
              <w:rPr>
                <w:rFonts w:eastAsia="Yu Mincho"/>
                <w:sz w:val="20"/>
                <w:szCs w:val="20"/>
                <w:lang w:val="de-DE" w:eastAsia="ja-JP"/>
              </w:rPr>
            </w:pPr>
            <w:r>
              <w:rPr>
                <w:rFonts w:eastAsia="Yu Mincho" w:hint="eastAsia"/>
                <w:sz w:val="20"/>
                <w:szCs w:val="20"/>
                <w:lang w:val="de-DE" w:eastAsia="ja-JP"/>
              </w:rPr>
              <w:t>DOCOMO</w:t>
            </w:r>
          </w:p>
        </w:tc>
        <w:tc>
          <w:tcPr>
            <w:tcW w:w="2835" w:type="dxa"/>
          </w:tcPr>
          <w:p w:rsidR="00172D9C" w:rsidRDefault="00172D9C">
            <w:pPr>
              <w:pStyle w:val="BodyText"/>
              <w:rPr>
                <w:rFonts w:eastAsia="Calibri"/>
                <w:sz w:val="20"/>
                <w:szCs w:val="20"/>
                <w:lang w:val="de-DE"/>
              </w:rPr>
            </w:pPr>
          </w:p>
        </w:tc>
        <w:tc>
          <w:tcPr>
            <w:tcW w:w="2835" w:type="dxa"/>
          </w:tcPr>
          <w:p w:rsidR="00172D9C" w:rsidRDefault="00835BB6">
            <w:pPr>
              <w:pStyle w:val="BodyText"/>
              <w:rPr>
                <w:rFonts w:eastAsia="Calibri"/>
                <w:lang w:val="de-DE"/>
              </w:rPr>
            </w:pPr>
            <w:r>
              <w:rPr>
                <w:rFonts w:eastAsia="SimSun" w:hint="eastAsia"/>
                <w:lang w:val="en-US"/>
              </w:rPr>
              <w:t>X</w:t>
            </w:r>
          </w:p>
        </w:tc>
      </w:tr>
      <w:tr w:rsidR="00A828AE" w:rsidTr="003169DD">
        <w:tc>
          <w:tcPr>
            <w:tcW w:w="2972" w:type="dxa"/>
          </w:tcPr>
          <w:p w:rsidR="00A828AE" w:rsidRPr="00284FE1" w:rsidRDefault="00A828AE">
            <w:pPr>
              <w:pStyle w:val="BodyText"/>
              <w:rPr>
                <w:rFonts w:eastAsiaTheme="minorEastAsia"/>
                <w:lang w:val="de-DE"/>
              </w:rPr>
            </w:pPr>
            <w:r>
              <w:rPr>
                <w:rFonts w:hint="eastAsia"/>
                <w:lang w:val="de-DE"/>
              </w:rPr>
              <w:t>Xia</w:t>
            </w:r>
            <w:r>
              <w:rPr>
                <w:lang w:val="de-DE"/>
              </w:rPr>
              <w:t>omi</w:t>
            </w:r>
          </w:p>
        </w:tc>
        <w:tc>
          <w:tcPr>
            <w:tcW w:w="2835" w:type="dxa"/>
          </w:tcPr>
          <w:p w:rsidR="00A828AE" w:rsidRPr="00284FE1" w:rsidRDefault="00A828AE">
            <w:pPr>
              <w:pStyle w:val="BodyText"/>
              <w:rPr>
                <w:rFonts w:eastAsiaTheme="minorEastAsia"/>
                <w:lang w:val="de-DE"/>
              </w:rPr>
            </w:pPr>
            <w:r>
              <w:rPr>
                <w:rFonts w:hint="eastAsia"/>
                <w:lang w:val="de-DE"/>
              </w:rPr>
              <w:t>X</w:t>
            </w:r>
          </w:p>
        </w:tc>
        <w:tc>
          <w:tcPr>
            <w:tcW w:w="2835" w:type="dxa"/>
          </w:tcPr>
          <w:p w:rsidR="00A828AE" w:rsidRDefault="00A828AE">
            <w:pPr>
              <w:pStyle w:val="BodyText"/>
              <w:rPr>
                <w:rFonts w:eastAsia="SimSun"/>
                <w:lang w:val="en-US"/>
              </w:rPr>
            </w:pPr>
          </w:p>
        </w:tc>
      </w:tr>
      <w:tr w:rsidR="00D71C4D" w:rsidTr="003169DD">
        <w:tc>
          <w:tcPr>
            <w:tcW w:w="2972" w:type="dxa"/>
          </w:tcPr>
          <w:p w:rsidR="00D71C4D" w:rsidRDefault="00D71C4D">
            <w:pPr>
              <w:pStyle w:val="BodyText"/>
              <w:rPr>
                <w:lang w:val="de-DE"/>
              </w:rPr>
            </w:pPr>
            <w:r w:rsidRPr="00F37C83">
              <w:rPr>
                <w:sz w:val="20"/>
                <w:szCs w:val="20"/>
              </w:rPr>
              <w:t>Nokia, Nokia Shanghai Bell</w:t>
            </w:r>
          </w:p>
        </w:tc>
        <w:tc>
          <w:tcPr>
            <w:tcW w:w="2835" w:type="dxa"/>
          </w:tcPr>
          <w:p w:rsidR="00D71C4D" w:rsidRDefault="00D71C4D">
            <w:pPr>
              <w:pStyle w:val="BodyText"/>
              <w:rPr>
                <w:lang w:val="de-DE"/>
              </w:rPr>
            </w:pPr>
            <w:r>
              <w:rPr>
                <w:lang w:val="de-DE"/>
              </w:rPr>
              <w:t>x</w:t>
            </w:r>
          </w:p>
        </w:tc>
        <w:tc>
          <w:tcPr>
            <w:tcW w:w="2835" w:type="dxa"/>
          </w:tcPr>
          <w:p w:rsidR="00D71C4D" w:rsidRDefault="00D71C4D">
            <w:pPr>
              <w:pStyle w:val="BodyText"/>
              <w:rPr>
                <w:rFonts w:eastAsia="SimSun"/>
                <w:lang w:val="en-US"/>
              </w:rPr>
            </w:pPr>
          </w:p>
        </w:tc>
      </w:tr>
      <w:tr w:rsidR="007538A6" w:rsidTr="003169DD">
        <w:tc>
          <w:tcPr>
            <w:tcW w:w="2972" w:type="dxa"/>
          </w:tcPr>
          <w:p w:rsidR="007538A6" w:rsidRPr="00F37C83" w:rsidRDefault="007538A6">
            <w:pPr>
              <w:pStyle w:val="BodyText"/>
            </w:pPr>
            <w:r>
              <w:t>ITRI</w:t>
            </w:r>
          </w:p>
        </w:tc>
        <w:tc>
          <w:tcPr>
            <w:tcW w:w="2835" w:type="dxa"/>
          </w:tcPr>
          <w:p w:rsidR="007538A6" w:rsidRDefault="007538A6">
            <w:pPr>
              <w:pStyle w:val="BodyText"/>
              <w:rPr>
                <w:lang w:val="de-DE"/>
              </w:rPr>
            </w:pPr>
          </w:p>
        </w:tc>
        <w:tc>
          <w:tcPr>
            <w:tcW w:w="2835" w:type="dxa"/>
          </w:tcPr>
          <w:p w:rsidR="007538A6" w:rsidRDefault="007538A6">
            <w:pPr>
              <w:pStyle w:val="BodyText"/>
              <w:rPr>
                <w:rFonts w:eastAsia="SimSun"/>
                <w:lang w:val="en-US"/>
              </w:rPr>
            </w:pPr>
            <w:r>
              <w:rPr>
                <w:rFonts w:eastAsia="SimSun"/>
                <w:lang w:val="en-US"/>
              </w:rPr>
              <w:t>X</w:t>
            </w:r>
          </w:p>
        </w:tc>
      </w:tr>
      <w:tr w:rsidR="00490455" w:rsidTr="003169DD">
        <w:tc>
          <w:tcPr>
            <w:tcW w:w="2972" w:type="dxa"/>
          </w:tcPr>
          <w:p w:rsidR="00490455" w:rsidRDefault="00490455">
            <w:pPr>
              <w:pStyle w:val="BodyText"/>
            </w:pPr>
            <w:r w:rsidRPr="00490455">
              <w:t>Huawei/</w:t>
            </w:r>
            <w:proofErr w:type="spellStart"/>
            <w:r w:rsidRPr="00490455">
              <w:t>HiSilicon</w:t>
            </w:r>
            <w:proofErr w:type="spellEnd"/>
          </w:p>
        </w:tc>
        <w:tc>
          <w:tcPr>
            <w:tcW w:w="2835" w:type="dxa"/>
          </w:tcPr>
          <w:p w:rsidR="00490455" w:rsidRDefault="00490455">
            <w:pPr>
              <w:pStyle w:val="BodyText"/>
              <w:rPr>
                <w:lang w:val="de-DE"/>
              </w:rPr>
            </w:pPr>
            <w:r>
              <w:rPr>
                <w:lang w:val="de-DE"/>
              </w:rPr>
              <w:t>x</w:t>
            </w:r>
          </w:p>
        </w:tc>
        <w:tc>
          <w:tcPr>
            <w:tcW w:w="2835" w:type="dxa"/>
          </w:tcPr>
          <w:p w:rsidR="00490455" w:rsidRDefault="00490455">
            <w:pPr>
              <w:pStyle w:val="BodyText"/>
              <w:rPr>
                <w:rFonts w:eastAsia="SimSun"/>
                <w:lang w:val="en-US"/>
              </w:rPr>
            </w:pPr>
          </w:p>
        </w:tc>
      </w:tr>
      <w:tr w:rsidR="00BE62ED" w:rsidTr="003169DD">
        <w:tc>
          <w:tcPr>
            <w:tcW w:w="2972" w:type="dxa"/>
          </w:tcPr>
          <w:p w:rsidR="00BE62ED" w:rsidRPr="00490455" w:rsidRDefault="00BE62ED">
            <w:pPr>
              <w:pStyle w:val="BodyText"/>
            </w:pPr>
            <w:r w:rsidRPr="00EE174E">
              <w:rPr>
                <w:lang w:val="en-US"/>
              </w:rPr>
              <w:t>Lenovo</w:t>
            </w:r>
            <w:r>
              <w:rPr>
                <w:lang w:val="en-US"/>
              </w:rPr>
              <w:t>, Motorola Mobility</w:t>
            </w:r>
          </w:p>
        </w:tc>
        <w:tc>
          <w:tcPr>
            <w:tcW w:w="2835" w:type="dxa"/>
          </w:tcPr>
          <w:p w:rsidR="00BE62ED" w:rsidRDefault="00BE62ED">
            <w:pPr>
              <w:pStyle w:val="BodyText"/>
              <w:rPr>
                <w:lang w:val="de-DE"/>
              </w:rPr>
            </w:pPr>
          </w:p>
        </w:tc>
        <w:tc>
          <w:tcPr>
            <w:tcW w:w="2835" w:type="dxa"/>
          </w:tcPr>
          <w:p w:rsidR="00BE62ED" w:rsidRDefault="00BE62ED">
            <w:pPr>
              <w:pStyle w:val="BodyText"/>
              <w:rPr>
                <w:rFonts w:eastAsia="SimSun"/>
                <w:lang w:val="en-US"/>
              </w:rPr>
            </w:pPr>
            <w:r>
              <w:rPr>
                <w:rFonts w:eastAsia="SimSun"/>
                <w:lang w:val="en-US"/>
              </w:rPr>
              <w:t>X</w:t>
            </w:r>
          </w:p>
        </w:tc>
      </w:tr>
    </w:tbl>
    <w:p w:rsidR="00172D9C" w:rsidRDefault="00172D9C">
      <w:pPr>
        <w:pStyle w:val="BodyText"/>
      </w:pPr>
    </w:p>
    <w:p w:rsidR="00172D9C" w:rsidRDefault="00176D31">
      <w:pPr>
        <w:pStyle w:val="Heading2"/>
      </w:pPr>
      <w:r>
        <w:t>2.5</w:t>
      </w:r>
      <w:r>
        <w:tab/>
        <w:t>Cause values</w:t>
      </w:r>
    </w:p>
    <w:p w:rsidR="00172D9C" w:rsidRDefault="00176D31">
      <w:pPr>
        <w:pStyle w:val="BodyText"/>
      </w:pPr>
      <w:r>
        <w:t xml:space="preserve">For MSG3 in NR, 4 bits has now been </w:t>
      </w:r>
      <w:proofErr w:type="spellStart"/>
      <w:proofErr w:type="gramStart"/>
      <w:r>
        <w:t>been</w:t>
      </w:r>
      <w:proofErr w:type="spellEnd"/>
      <w:proofErr w:type="gramEnd"/>
      <w:r>
        <w:t xml:space="preserve"> agreed </w:t>
      </w:r>
      <w:r>
        <w:fldChar w:fldCharType="begin"/>
      </w:r>
      <w:r>
        <w:instrText xml:space="preserve"> REF _Ref518906552 \r \h </w:instrText>
      </w:r>
      <w:r>
        <w:fldChar w:fldCharType="separate"/>
      </w:r>
      <w:r>
        <w:t>[1]</w:t>
      </w:r>
      <w:r>
        <w:fldChar w:fldCharType="end"/>
      </w:r>
      <w:r>
        <w:t xml:space="preserve"> for both the RRC establishment cause and the RRC resume cause.</w:t>
      </w:r>
    </w:p>
    <w:p w:rsidR="00172D9C" w:rsidRDefault="00176D31">
      <w:pPr>
        <w:pStyle w:val="BodyText"/>
      </w:pPr>
      <w:r>
        <w:t xml:space="preserve">For the </w:t>
      </w:r>
      <w:r>
        <w:rPr>
          <w:u w:val="single"/>
        </w:rPr>
        <w:t xml:space="preserve">RRC establishment </w:t>
      </w:r>
      <w:proofErr w:type="spellStart"/>
      <w:r>
        <w:rPr>
          <w:u w:val="single"/>
        </w:rPr>
        <w:t>cause</w:t>
      </w:r>
      <w:proofErr w:type="spellEnd"/>
      <w:r>
        <w:rPr>
          <w:u w:val="single"/>
        </w:rPr>
        <w:t xml:space="preserve"> in NR</w:t>
      </w:r>
      <w:r>
        <w:t>, RAN2 has so far agreed the following values:</w:t>
      </w:r>
    </w:p>
    <w:p w:rsidR="00172D9C" w:rsidRDefault="00172D9C">
      <w:pPr>
        <w:pStyle w:val="PL"/>
      </w:pPr>
    </w:p>
    <w:p w:rsidR="00172D9C" w:rsidRDefault="00176D31">
      <w:pPr>
        <w:pStyle w:val="PL"/>
      </w:pPr>
      <w:r>
        <w:t xml:space="preserve">emergency, highPriorityAccess, mt-Access, mo-Signalling, mo-Data, mo-VoiceCall </w:t>
      </w:r>
    </w:p>
    <w:p w:rsidR="00172D9C" w:rsidRDefault="00172D9C">
      <w:pPr>
        <w:pStyle w:val="PL"/>
      </w:pPr>
    </w:p>
    <w:p w:rsidR="00172D9C" w:rsidRDefault="00176D31">
      <w:pPr>
        <w:pStyle w:val="BodyText"/>
      </w:pPr>
      <w:r>
        <w:t xml:space="preserve">For the </w:t>
      </w:r>
      <w:r>
        <w:rPr>
          <w:u w:val="single"/>
        </w:rPr>
        <w:t>RRC resume cause in NR</w:t>
      </w:r>
      <w:r>
        <w:t>, RAN2 has so far agreed the following values:</w:t>
      </w:r>
    </w:p>
    <w:p w:rsidR="00172D9C" w:rsidRDefault="00172D9C">
      <w:pPr>
        <w:pStyle w:val="PL"/>
      </w:pPr>
    </w:p>
    <w:p w:rsidR="00172D9C" w:rsidRDefault="00176D31">
      <w:pPr>
        <w:pStyle w:val="PL"/>
      </w:pPr>
      <w:r>
        <w:t>emergency, highPriorityAccess, mt-Access, mo-Signalling,mo-Data, mo-VoiceCall, rna-Update</w:t>
      </w:r>
    </w:p>
    <w:p w:rsidR="00172D9C" w:rsidRDefault="00172D9C">
      <w:pPr>
        <w:pStyle w:val="PL"/>
      </w:pPr>
    </w:p>
    <w:p w:rsidR="00172D9C" w:rsidRDefault="00172D9C">
      <w:pPr>
        <w:pStyle w:val="BodyText"/>
        <w:rPr>
          <w:b/>
          <w:u w:val="single"/>
        </w:rPr>
      </w:pPr>
    </w:p>
    <w:p w:rsidR="00172D9C" w:rsidRDefault="00176D31">
      <w:pPr>
        <w:pStyle w:val="BodyText"/>
      </w:pPr>
      <w:r>
        <w:rPr>
          <w:b/>
          <w:u w:val="single"/>
        </w:rPr>
        <w:t>Question 2.5-1:</w:t>
      </w:r>
      <w:r>
        <w:tab/>
        <w:t>Please identify additional essential establishment and resume cause values in NR, including motivation.</w:t>
      </w:r>
    </w:p>
    <w:tbl>
      <w:tblPr>
        <w:tblStyle w:val="TableGrid"/>
        <w:tblW w:w="9629" w:type="dxa"/>
        <w:tblLayout w:type="fixed"/>
        <w:tblLook w:val="04A0" w:firstRow="1" w:lastRow="0" w:firstColumn="1" w:lastColumn="0" w:noHBand="0" w:noVBand="1"/>
      </w:tblPr>
      <w:tblGrid>
        <w:gridCol w:w="1730"/>
        <w:gridCol w:w="1667"/>
        <w:gridCol w:w="1701"/>
        <w:gridCol w:w="4531"/>
      </w:tblGrid>
      <w:tr w:rsidR="00172D9C" w:rsidTr="003169DD">
        <w:trPr>
          <w:trHeight w:val="173"/>
        </w:trPr>
        <w:tc>
          <w:tcPr>
            <w:tcW w:w="1730" w:type="dxa"/>
            <w:vMerge w:val="restart"/>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7899" w:type="dxa"/>
            <w:gridSpan w:val="3"/>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 xml:space="preserve">Answer to Q2.5-1 </w:t>
            </w:r>
          </w:p>
        </w:tc>
      </w:tr>
      <w:tr w:rsidR="00172D9C" w:rsidTr="003169DD">
        <w:trPr>
          <w:trHeight w:val="172"/>
        </w:trPr>
        <w:tc>
          <w:tcPr>
            <w:tcW w:w="1730" w:type="dxa"/>
            <w:vMerge/>
            <w:shd w:val="clear" w:color="auto" w:fill="B4C6E7" w:themeFill="accent1" w:themeFillTint="66"/>
          </w:tcPr>
          <w:p w:rsidR="00172D9C" w:rsidRDefault="00172D9C">
            <w:pPr>
              <w:pStyle w:val="BodyText"/>
              <w:rPr>
                <w:rFonts w:eastAsia="Calibri"/>
                <w:b/>
                <w:lang w:val="de-DE"/>
              </w:rPr>
            </w:pPr>
          </w:p>
        </w:tc>
        <w:tc>
          <w:tcPr>
            <w:tcW w:w="1667" w:type="dxa"/>
            <w:shd w:val="clear" w:color="auto" w:fill="B4C6E7" w:themeFill="accent1" w:themeFillTint="66"/>
          </w:tcPr>
          <w:p w:rsidR="00172D9C" w:rsidRDefault="00176D31">
            <w:pPr>
              <w:pStyle w:val="BodyText"/>
              <w:rPr>
                <w:rFonts w:eastAsia="Calibri"/>
                <w:b/>
                <w:lang w:val="de-DE"/>
              </w:rPr>
            </w:pPr>
            <w:r>
              <w:rPr>
                <w:rFonts w:eastAsia="Calibri"/>
                <w:b/>
                <w:sz w:val="20"/>
                <w:szCs w:val="20"/>
                <w:lang w:val="de-DE"/>
              </w:rPr>
              <w:t>Additional establishment cause values</w:t>
            </w:r>
          </w:p>
        </w:tc>
        <w:tc>
          <w:tcPr>
            <w:tcW w:w="1701"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Additional resume cause values</w:t>
            </w:r>
          </w:p>
        </w:tc>
        <w:tc>
          <w:tcPr>
            <w:tcW w:w="4531"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Motivation</w:t>
            </w:r>
          </w:p>
        </w:tc>
      </w:tr>
      <w:tr w:rsidR="00172D9C" w:rsidTr="003169DD">
        <w:tc>
          <w:tcPr>
            <w:tcW w:w="1730" w:type="dxa"/>
          </w:tcPr>
          <w:p w:rsidR="00172D9C" w:rsidRDefault="00176D31">
            <w:pPr>
              <w:pStyle w:val="BodyText"/>
              <w:rPr>
                <w:rFonts w:eastAsia="Calibri"/>
                <w:sz w:val="20"/>
                <w:szCs w:val="20"/>
                <w:lang w:val="de-DE"/>
              </w:rPr>
            </w:pPr>
            <w:r>
              <w:rPr>
                <w:rFonts w:eastAsia="Calibri"/>
                <w:sz w:val="20"/>
                <w:szCs w:val="20"/>
                <w:lang w:val="de-DE"/>
              </w:rPr>
              <w:lastRenderedPageBreak/>
              <w:t>Ericsson</w:t>
            </w:r>
          </w:p>
        </w:tc>
        <w:tc>
          <w:tcPr>
            <w:tcW w:w="1667" w:type="dxa"/>
          </w:tcPr>
          <w:p w:rsidR="00172D9C" w:rsidRDefault="00176D31">
            <w:pPr>
              <w:pStyle w:val="BodyText"/>
              <w:rPr>
                <w:rFonts w:eastAsia="Calibri"/>
                <w:sz w:val="20"/>
                <w:szCs w:val="20"/>
                <w:lang w:val="de-DE"/>
              </w:rPr>
            </w:pPr>
            <w:r>
              <w:rPr>
                <w:rFonts w:eastAsia="Calibri"/>
                <w:sz w:val="20"/>
                <w:szCs w:val="20"/>
                <w:lang w:val="de-DE"/>
              </w:rPr>
              <w:t>mo-VideoCall, mo-SMS</w:t>
            </w:r>
          </w:p>
        </w:tc>
        <w:tc>
          <w:tcPr>
            <w:tcW w:w="1701" w:type="dxa"/>
          </w:tcPr>
          <w:p w:rsidR="00172D9C" w:rsidRDefault="00176D31">
            <w:pPr>
              <w:pStyle w:val="BodyText"/>
              <w:rPr>
                <w:rFonts w:eastAsia="Calibri"/>
                <w:sz w:val="20"/>
                <w:szCs w:val="20"/>
                <w:lang w:val="de-DE"/>
              </w:rPr>
            </w:pPr>
            <w:r>
              <w:rPr>
                <w:rFonts w:eastAsia="Calibri"/>
                <w:sz w:val="20"/>
                <w:szCs w:val="20"/>
                <w:lang w:val="de-DE"/>
              </w:rPr>
              <w:t>mo-VideoCall, mo-SMS</w:t>
            </w:r>
          </w:p>
        </w:tc>
        <w:tc>
          <w:tcPr>
            <w:tcW w:w="4531" w:type="dxa"/>
          </w:tcPr>
          <w:p w:rsidR="00172D9C" w:rsidRDefault="00176D31">
            <w:pPr>
              <w:pStyle w:val="BodyText"/>
              <w:rPr>
                <w:rFonts w:eastAsia="Calibri"/>
                <w:sz w:val="20"/>
                <w:szCs w:val="20"/>
                <w:lang w:val="de-DE"/>
              </w:rPr>
            </w:pPr>
            <w:r>
              <w:rPr>
                <w:rFonts w:eastAsia="Calibri"/>
                <w:sz w:val="20"/>
                <w:szCs w:val="20"/>
                <w:lang w:val="de-DE"/>
              </w:rPr>
              <w:t>These two cause values correspond to access categories for which mapping to an establishment cause needs to be defined in TS 24.501 (mapping for those access categories are currently FFS).</w:t>
            </w:r>
          </w:p>
        </w:tc>
      </w:tr>
      <w:tr w:rsidR="00172D9C" w:rsidTr="003169DD">
        <w:tc>
          <w:tcPr>
            <w:tcW w:w="1730" w:type="dxa"/>
          </w:tcPr>
          <w:p w:rsidR="00172D9C" w:rsidRDefault="00176D31">
            <w:pPr>
              <w:pStyle w:val="BodyText"/>
              <w:rPr>
                <w:rFonts w:eastAsia="Calibri"/>
                <w:sz w:val="20"/>
                <w:szCs w:val="20"/>
                <w:lang w:val="de-DE"/>
              </w:rPr>
            </w:pPr>
            <w:r>
              <w:rPr>
                <w:rFonts w:eastAsia="Calibri"/>
                <w:sz w:val="20"/>
                <w:szCs w:val="20"/>
                <w:lang w:val="de-DE"/>
              </w:rPr>
              <w:t>Qualcomm</w:t>
            </w:r>
          </w:p>
        </w:tc>
        <w:tc>
          <w:tcPr>
            <w:tcW w:w="1667" w:type="dxa"/>
          </w:tcPr>
          <w:p w:rsidR="00172D9C" w:rsidRDefault="00176D31">
            <w:pPr>
              <w:pStyle w:val="BodyText"/>
              <w:rPr>
                <w:rFonts w:eastAsia="Calibri"/>
                <w:sz w:val="20"/>
                <w:szCs w:val="20"/>
                <w:lang w:val="de-DE"/>
              </w:rPr>
            </w:pPr>
            <w:r>
              <w:rPr>
                <w:rFonts w:eastAsia="Calibri"/>
                <w:sz w:val="20"/>
                <w:szCs w:val="20"/>
                <w:lang w:val="de-DE"/>
              </w:rPr>
              <w:t>mt-voice, mt-VideoCall</w:t>
            </w:r>
          </w:p>
        </w:tc>
        <w:tc>
          <w:tcPr>
            <w:tcW w:w="1701" w:type="dxa"/>
          </w:tcPr>
          <w:p w:rsidR="00172D9C" w:rsidRDefault="00176D31">
            <w:pPr>
              <w:pStyle w:val="BodyText"/>
              <w:rPr>
                <w:rFonts w:eastAsia="Calibri"/>
                <w:sz w:val="20"/>
                <w:szCs w:val="20"/>
                <w:lang w:val="de-DE"/>
              </w:rPr>
            </w:pPr>
            <w:r>
              <w:rPr>
                <w:rFonts w:eastAsia="Calibri"/>
                <w:sz w:val="20"/>
                <w:szCs w:val="20"/>
                <w:lang w:val="de-DE"/>
              </w:rPr>
              <w:t>mt-voice, mt-VideoCall</w:t>
            </w:r>
          </w:p>
        </w:tc>
        <w:tc>
          <w:tcPr>
            <w:tcW w:w="4531" w:type="dxa"/>
          </w:tcPr>
          <w:p w:rsidR="00172D9C" w:rsidRDefault="00176D31">
            <w:pPr>
              <w:pStyle w:val="BodyText"/>
              <w:rPr>
                <w:rFonts w:eastAsia="Calibri"/>
                <w:sz w:val="20"/>
                <w:szCs w:val="20"/>
                <w:lang w:val="de-DE"/>
              </w:rPr>
            </w:pPr>
            <w:r>
              <w:rPr>
                <w:rFonts w:eastAsia="Calibri"/>
                <w:sz w:val="20"/>
                <w:lang w:val="de-DE"/>
              </w:rPr>
              <w:t xml:space="preserve">This will help gNB to prioritize MT voice/video instead of dropping the paging messages themselves during congestion, which  should be avoided except when paging channel is overloaded. </w:t>
            </w:r>
          </w:p>
        </w:tc>
      </w:tr>
      <w:tr w:rsidR="00172D9C" w:rsidTr="003169DD">
        <w:tc>
          <w:tcPr>
            <w:tcW w:w="1730" w:type="dxa"/>
          </w:tcPr>
          <w:p w:rsidR="00172D9C" w:rsidRDefault="00176D31">
            <w:pPr>
              <w:pStyle w:val="BodyText"/>
              <w:rPr>
                <w:rFonts w:eastAsia="Calibri"/>
                <w:sz w:val="20"/>
                <w:szCs w:val="20"/>
                <w:lang w:val="de-DE"/>
              </w:rPr>
            </w:pPr>
            <w:r>
              <w:rPr>
                <w:rFonts w:eastAsia="Calibri"/>
                <w:sz w:val="20"/>
                <w:szCs w:val="20"/>
                <w:lang w:val="de-DE"/>
              </w:rPr>
              <w:t>FirstNet</w:t>
            </w:r>
          </w:p>
        </w:tc>
        <w:tc>
          <w:tcPr>
            <w:tcW w:w="1667" w:type="dxa"/>
          </w:tcPr>
          <w:p w:rsidR="00172D9C" w:rsidRDefault="00176D31">
            <w:pPr>
              <w:pStyle w:val="BodyText"/>
              <w:rPr>
                <w:rFonts w:eastAsia="Calibri"/>
                <w:sz w:val="20"/>
                <w:szCs w:val="20"/>
                <w:lang w:val="de-DE"/>
              </w:rPr>
            </w:pPr>
            <w:r>
              <w:rPr>
                <w:rFonts w:eastAsia="Calibri"/>
                <w:sz w:val="20"/>
                <w:szCs w:val="20"/>
                <w:lang w:val="de-DE"/>
              </w:rPr>
              <w:t>MCS-Prority/Access</w:t>
            </w:r>
          </w:p>
        </w:tc>
        <w:tc>
          <w:tcPr>
            <w:tcW w:w="1701" w:type="dxa"/>
          </w:tcPr>
          <w:p w:rsidR="00172D9C" w:rsidRDefault="00176D31">
            <w:pPr>
              <w:pStyle w:val="BodyText"/>
              <w:rPr>
                <w:rFonts w:eastAsia="Calibri"/>
                <w:sz w:val="20"/>
                <w:szCs w:val="20"/>
                <w:lang w:val="de-DE"/>
              </w:rPr>
            </w:pPr>
            <w:r>
              <w:rPr>
                <w:rFonts w:eastAsia="Calibri"/>
                <w:sz w:val="20"/>
                <w:szCs w:val="20"/>
                <w:lang w:val="de-DE"/>
              </w:rPr>
              <w:t>MCS-Priority/Access</w:t>
            </w:r>
          </w:p>
        </w:tc>
        <w:tc>
          <w:tcPr>
            <w:tcW w:w="4531" w:type="dxa"/>
          </w:tcPr>
          <w:p w:rsidR="00172D9C" w:rsidRDefault="00176D31">
            <w:pPr>
              <w:pStyle w:val="BodyText"/>
              <w:rPr>
                <w:rFonts w:eastAsia="Calibri"/>
                <w:sz w:val="20"/>
                <w:szCs w:val="20"/>
                <w:lang w:val="de-DE"/>
              </w:rPr>
            </w:pPr>
            <w:r>
              <w:rPr>
                <w:rFonts w:eastAsia="Calibri"/>
                <w:sz w:val="20"/>
                <w:szCs w:val="20"/>
                <w:lang w:val="de-DE"/>
              </w:rPr>
              <w:t xml:space="preserve">MCS should be separated from the general highPriorityAccess cause value. MCS should use a dedicated cause value, MCS Priority Access. </w:t>
            </w:r>
          </w:p>
          <w:p w:rsidR="00172D9C" w:rsidRDefault="00176D31">
            <w:pPr>
              <w:pStyle w:val="BodyText"/>
              <w:rPr>
                <w:rFonts w:eastAsia="Calibri"/>
                <w:sz w:val="20"/>
                <w:szCs w:val="20"/>
                <w:lang w:val="de-DE"/>
              </w:rPr>
            </w:pPr>
            <w:r>
              <w:rPr>
                <w:rFonts w:eastAsia="Calibri"/>
                <w:sz w:val="20"/>
                <w:szCs w:val="20"/>
                <w:lang w:val="de-DE"/>
              </w:rPr>
              <w:t>In RRC Resume, the rna_Update cause value should be overwritten by the MCS-Priority Access for Access Identity 2.</w:t>
            </w:r>
          </w:p>
        </w:tc>
      </w:tr>
      <w:tr w:rsidR="003169DD" w:rsidRPr="00080FA6" w:rsidTr="003169DD">
        <w:tc>
          <w:tcPr>
            <w:tcW w:w="1730" w:type="dxa"/>
          </w:tcPr>
          <w:p w:rsidR="003169DD" w:rsidRPr="00265BA7" w:rsidRDefault="003169DD" w:rsidP="00986358">
            <w:pPr>
              <w:pStyle w:val="BodyText"/>
              <w:rPr>
                <w:sz w:val="20"/>
                <w:szCs w:val="20"/>
              </w:rPr>
            </w:pPr>
            <w:r>
              <w:rPr>
                <w:sz w:val="20"/>
                <w:szCs w:val="20"/>
              </w:rPr>
              <w:t>MediaTek</w:t>
            </w:r>
          </w:p>
        </w:tc>
        <w:tc>
          <w:tcPr>
            <w:tcW w:w="1667" w:type="dxa"/>
          </w:tcPr>
          <w:p w:rsidR="003169DD" w:rsidRPr="00265BA7" w:rsidRDefault="003169DD" w:rsidP="00986358">
            <w:pPr>
              <w:pStyle w:val="BodyText"/>
              <w:rPr>
                <w:sz w:val="20"/>
                <w:szCs w:val="20"/>
              </w:rPr>
            </w:pPr>
          </w:p>
        </w:tc>
        <w:tc>
          <w:tcPr>
            <w:tcW w:w="1701" w:type="dxa"/>
          </w:tcPr>
          <w:p w:rsidR="003169DD" w:rsidRPr="00080FA6" w:rsidRDefault="003169DD" w:rsidP="00986358">
            <w:pPr>
              <w:pStyle w:val="BodyText"/>
              <w:rPr>
                <w:sz w:val="20"/>
                <w:szCs w:val="20"/>
              </w:rPr>
            </w:pPr>
          </w:p>
        </w:tc>
        <w:tc>
          <w:tcPr>
            <w:tcW w:w="4531" w:type="dxa"/>
          </w:tcPr>
          <w:p w:rsidR="003169DD" w:rsidRPr="00080FA6" w:rsidRDefault="003169DD" w:rsidP="00986358">
            <w:pPr>
              <w:pStyle w:val="BodyText"/>
              <w:rPr>
                <w:sz w:val="20"/>
                <w:szCs w:val="20"/>
              </w:rPr>
            </w:pPr>
            <w:r>
              <w:rPr>
                <w:sz w:val="20"/>
                <w:szCs w:val="20"/>
              </w:rPr>
              <w:t xml:space="preserve">From the table </w:t>
            </w:r>
            <w:proofErr w:type="spellStart"/>
            <w:r w:rsidRPr="00DC4238">
              <w:rPr>
                <w:sz w:val="20"/>
                <w:szCs w:val="20"/>
              </w:rPr>
              <w:t>Table</w:t>
            </w:r>
            <w:proofErr w:type="spellEnd"/>
            <w:r w:rsidRPr="00DC4238">
              <w:rPr>
                <w:sz w:val="20"/>
                <w:szCs w:val="20"/>
              </w:rPr>
              <w:t xml:space="preserve"> 4.5.6.1</w:t>
            </w:r>
            <w:r>
              <w:rPr>
                <w:sz w:val="20"/>
                <w:szCs w:val="20"/>
              </w:rPr>
              <w:t xml:space="preserve"> in 24.501, we agree that MO video and MO SMS are FFS. So, we agree to add additional </w:t>
            </w:r>
            <w:proofErr w:type="spellStart"/>
            <w:r w:rsidRPr="00DC4238">
              <w:rPr>
                <w:sz w:val="20"/>
                <w:szCs w:val="20"/>
              </w:rPr>
              <w:t>mo-VideoCall</w:t>
            </w:r>
            <w:proofErr w:type="spellEnd"/>
            <w:r w:rsidRPr="00DC4238">
              <w:rPr>
                <w:sz w:val="20"/>
                <w:szCs w:val="20"/>
              </w:rPr>
              <w:t xml:space="preserve">, </w:t>
            </w:r>
            <w:proofErr w:type="spellStart"/>
            <w:r w:rsidRPr="00DC4238">
              <w:rPr>
                <w:sz w:val="20"/>
                <w:szCs w:val="20"/>
              </w:rPr>
              <w:t>mo</w:t>
            </w:r>
            <w:proofErr w:type="spellEnd"/>
            <w:r w:rsidRPr="00DC4238">
              <w:rPr>
                <w:sz w:val="20"/>
                <w:szCs w:val="20"/>
              </w:rPr>
              <w:t>-SMS</w:t>
            </w:r>
            <w:r>
              <w:rPr>
                <w:sz w:val="20"/>
                <w:szCs w:val="20"/>
              </w:rPr>
              <w:t xml:space="preserve"> cause value as Ericsson’s suggestion. However, also based on the same table, CT1 has decided the establishment case for mission </w:t>
            </w:r>
            <w:proofErr w:type="spellStart"/>
            <w:r>
              <w:rPr>
                <w:sz w:val="20"/>
                <w:szCs w:val="20"/>
              </w:rPr>
              <w:t>critial</w:t>
            </w:r>
            <w:proofErr w:type="spellEnd"/>
            <w:r>
              <w:rPr>
                <w:sz w:val="20"/>
                <w:szCs w:val="20"/>
              </w:rPr>
              <w:t xml:space="preserve"> case and MT call. We think it is not necessary to have new cause for </w:t>
            </w:r>
            <w:proofErr w:type="spellStart"/>
            <w:r>
              <w:rPr>
                <w:sz w:val="20"/>
                <w:szCs w:val="20"/>
              </w:rPr>
              <w:t>mt</w:t>
            </w:r>
            <w:proofErr w:type="spellEnd"/>
            <w:r>
              <w:rPr>
                <w:sz w:val="20"/>
                <w:szCs w:val="20"/>
              </w:rPr>
              <w:t xml:space="preserve">-voice, </w:t>
            </w:r>
            <w:proofErr w:type="spellStart"/>
            <w:r>
              <w:rPr>
                <w:sz w:val="20"/>
                <w:szCs w:val="20"/>
              </w:rPr>
              <w:t>mt-VideoCall</w:t>
            </w:r>
            <w:proofErr w:type="spellEnd"/>
            <w:r>
              <w:rPr>
                <w:sz w:val="20"/>
                <w:szCs w:val="20"/>
              </w:rPr>
              <w:t>, or MCS-Priority. We prefer to keep it simple in this release.</w:t>
            </w:r>
          </w:p>
        </w:tc>
      </w:tr>
      <w:tr w:rsidR="00172D9C" w:rsidTr="003169DD">
        <w:tc>
          <w:tcPr>
            <w:tcW w:w="1730" w:type="dxa"/>
          </w:tcPr>
          <w:p w:rsidR="00172D9C" w:rsidRDefault="00176D31">
            <w:pPr>
              <w:pStyle w:val="BodyText"/>
              <w:rPr>
                <w:rFonts w:eastAsia="Calibri"/>
                <w:sz w:val="20"/>
                <w:szCs w:val="20"/>
                <w:lang w:val="de-DE"/>
              </w:rPr>
            </w:pPr>
            <w:r>
              <w:rPr>
                <w:rFonts w:eastAsia="Calibri"/>
                <w:sz w:val="20"/>
                <w:szCs w:val="20"/>
                <w:lang w:val="de-DE"/>
              </w:rPr>
              <w:t>Vencore Labs</w:t>
            </w:r>
          </w:p>
        </w:tc>
        <w:tc>
          <w:tcPr>
            <w:tcW w:w="1667" w:type="dxa"/>
          </w:tcPr>
          <w:p w:rsidR="00172D9C" w:rsidRDefault="00176D31">
            <w:pPr>
              <w:pStyle w:val="BodyText"/>
              <w:rPr>
                <w:rFonts w:eastAsia="Calibri"/>
                <w:sz w:val="20"/>
                <w:szCs w:val="20"/>
                <w:lang w:val="de-DE"/>
              </w:rPr>
            </w:pPr>
            <w:r>
              <w:rPr>
                <w:rFonts w:eastAsia="Calibri"/>
                <w:sz w:val="20"/>
                <w:szCs w:val="20"/>
                <w:lang w:val="de-DE"/>
              </w:rPr>
              <w:t>MPS-PriorityAccess</w:t>
            </w:r>
          </w:p>
        </w:tc>
        <w:tc>
          <w:tcPr>
            <w:tcW w:w="1701" w:type="dxa"/>
          </w:tcPr>
          <w:p w:rsidR="00172D9C" w:rsidRDefault="00176D31">
            <w:pPr>
              <w:pStyle w:val="BodyText"/>
              <w:rPr>
                <w:rFonts w:eastAsia="Calibri"/>
                <w:sz w:val="20"/>
                <w:szCs w:val="20"/>
                <w:lang w:val="de-DE"/>
              </w:rPr>
            </w:pPr>
            <w:r>
              <w:rPr>
                <w:rFonts w:eastAsia="Calibri"/>
                <w:sz w:val="20"/>
                <w:szCs w:val="20"/>
                <w:lang w:val="de-DE"/>
              </w:rPr>
              <w:t>MPS-PriorityAccess</w:t>
            </w:r>
          </w:p>
        </w:tc>
        <w:tc>
          <w:tcPr>
            <w:tcW w:w="4531" w:type="dxa"/>
          </w:tcPr>
          <w:p w:rsidR="00172D9C" w:rsidRDefault="00176D31">
            <w:pPr>
              <w:pStyle w:val="BodyText"/>
              <w:rPr>
                <w:rFonts w:eastAsia="Calibri"/>
                <w:sz w:val="20"/>
                <w:szCs w:val="20"/>
                <w:lang w:val="de-DE"/>
              </w:rPr>
            </w:pPr>
            <w:r>
              <w:rPr>
                <w:rFonts w:eastAsia="Calibri"/>
                <w:sz w:val="20"/>
                <w:szCs w:val="20"/>
                <w:lang w:val="de-DE"/>
              </w:rPr>
              <w:t>As elaboratored in the corresponding discussion paper and CR, MPS should not be grouped with the general highPriorityAccess cause value. MCS should use a dedicated cause value, MPS-PriorityAccess.</w:t>
            </w:r>
          </w:p>
          <w:p w:rsidR="00172D9C" w:rsidRDefault="00176D31">
            <w:pPr>
              <w:pStyle w:val="BodyText"/>
              <w:rPr>
                <w:rFonts w:eastAsia="Calibri"/>
                <w:sz w:val="20"/>
                <w:szCs w:val="20"/>
                <w:lang w:val="de-DE"/>
              </w:rPr>
            </w:pPr>
            <w:r>
              <w:rPr>
                <w:rFonts w:eastAsia="Calibri"/>
                <w:sz w:val="20"/>
                <w:szCs w:val="20"/>
                <w:lang w:val="de-DE"/>
              </w:rPr>
              <w:t>For RRC_Resume, the rna-Update cause value should be overwritten by the MPS-PriorityAccess value when the access attempt is associated with Access Identity 1.</w:t>
            </w:r>
          </w:p>
        </w:tc>
      </w:tr>
      <w:tr w:rsidR="00172D9C" w:rsidTr="003169DD">
        <w:tc>
          <w:tcPr>
            <w:tcW w:w="1730" w:type="dxa"/>
          </w:tcPr>
          <w:p w:rsidR="00172D9C" w:rsidRDefault="00176D31">
            <w:pPr>
              <w:pStyle w:val="BodyText"/>
              <w:rPr>
                <w:rFonts w:eastAsia="Calibri"/>
                <w:sz w:val="20"/>
                <w:szCs w:val="20"/>
                <w:lang w:val="de-DE"/>
              </w:rPr>
            </w:pPr>
            <w:r>
              <w:rPr>
                <w:rFonts w:eastAsia="Calibri"/>
                <w:sz w:val="20"/>
                <w:szCs w:val="20"/>
                <w:lang w:val="de-DE"/>
              </w:rPr>
              <w:t>Apple</w:t>
            </w:r>
          </w:p>
        </w:tc>
        <w:tc>
          <w:tcPr>
            <w:tcW w:w="1667" w:type="dxa"/>
          </w:tcPr>
          <w:p w:rsidR="00172D9C" w:rsidRDefault="00176D31">
            <w:pPr>
              <w:pStyle w:val="BodyText"/>
              <w:rPr>
                <w:rFonts w:eastAsia="Calibri"/>
                <w:sz w:val="20"/>
                <w:szCs w:val="20"/>
                <w:lang w:val="de-DE"/>
              </w:rPr>
            </w:pPr>
            <w:r>
              <w:rPr>
                <w:rFonts w:eastAsia="Calibri"/>
                <w:sz w:val="20"/>
                <w:szCs w:val="20"/>
                <w:lang w:val="de-DE"/>
              </w:rPr>
              <w:t>MO-video, MO-SMS</w:t>
            </w:r>
          </w:p>
        </w:tc>
        <w:tc>
          <w:tcPr>
            <w:tcW w:w="1701" w:type="dxa"/>
          </w:tcPr>
          <w:p w:rsidR="00172D9C" w:rsidRDefault="00176D31">
            <w:pPr>
              <w:pStyle w:val="BodyText"/>
              <w:rPr>
                <w:rFonts w:eastAsia="Calibri"/>
                <w:sz w:val="20"/>
                <w:szCs w:val="20"/>
                <w:lang w:val="de-DE"/>
              </w:rPr>
            </w:pPr>
            <w:r>
              <w:rPr>
                <w:rFonts w:eastAsia="Calibri"/>
                <w:sz w:val="20"/>
                <w:szCs w:val="20"/>
                <w:lang w:val="de-DE"/>
              </w:rPr>
              <w:t>MO-video, MO-SMS</w:t>
            </w:r>
          </w:p>
        </w:tc>
        <w:tc>
          <w:tcPr>
            <w:tcW w:w="4531" w:type="dxa"/>
          </w:tcPr>
          <w:p w:rsidR="00172D9C" w:rsidRDefault="00176D31">
            <w:pPr>
              <w:pStyle w:val="BodyText"/>
              <w:rPr>
                <w:rFonts w:eastAsia="Calibri"/>
                <w:sz w:val="20"/>
                <w:szCs w:val="20"/>
                <w:lang w:val="de-DE"/>
              </w:rPr>
            </w:pPr>
            <w:r>
              <w:rPr>
                <w:rFonts w:eastAsia="Calibri"/>
                <w:sz w:val="20"/>
                <w:szCs w:val="20"/>
                <w:lang w:val="de-DE"/>
              </w:rPr>
              <w:t>This is to align with TS24.501.</w:t>
            </w:r>
          </w:p>
        </w:tc>
      </w:tr>
      <w:tr w:rsidR="00172D9C" w:rsidTr="003169DD">
        <w:tc>
          <w:tcPr>
            <w:tcW w:w="1730" w:type="dxa"/>
          </w:tcPr>
          <w:p w:rsidR="00172D9C" w:rsidRDefault="00176D31">
            <w:pPr>
              <w:pStyle w:val="BodyText"/>
              <w:rPr>
                <w:rFonts w:eastAsia="Calibri"/>
                <w:lang w:val="de-DE"/>
              </w:rPr>
            </w:pPr>
            <w:r>
              <w:rPr>
                <w:rFonts w:eastAsia="Calibri"/>
                <w:lang w:val="de-DE"/>
              </w:rPr>
              <w:t>Intel</w:t>
            </w:r>
          </w:p>
        </w:tc>
        <w:tc>
          <w:tcPr>
            <w:tcW w:w="1667" w:type="dxa"/>
          </w:tcPr>
          <w:p w:rsidR="00172D9C" w:rsidRDefault="00176D31">
            <w:pPr>
              <w:pStyle w:val="BodyText"/>
              <w:rPr>
                <w:rFonts w:eastAsia="Calibri"/>
                <w:lang w:val="de-DE"/>
              </w:rPr>
            </w:pPr>
            <w:r>
              <w:rPr>
                <w:rFonts w:eastAsia="Calibri"/>
                <w:lang w:val="de-DE"/>
              </w:rPr>
              <w:t>Mo-Video/MPS-PriorityAccess</w:t>
            </w:r>
          </w:p>
        </w:tc>
        <w:tc>
          <w:tcPr>
            <w:tcW w:w="1701" w:type="dxa"/>
          </w:tcPr>
          <w:p w:rsidR="00172D9C" w:rsidRDefault="00176D31">
            <w:pPr>
              <w:pStyle w:val="BodyText"/>
              <w:rPr>
                <w:rFonts w:eastAsia="Calibri"/>
                <w:sz w:val="20"/>
                <w:szCs w:val="20"/>
                <w:lang w:val="de-DE"/>
              </w:rPr>
            </w:pPr>
            <w:r>
              <w:rPr>
                <w:rFonts w:eastAsia="Calibri"/>
                <w:lang w:val="de-DE"/>
              </w:rPr>
              <w:t>Mo-Video/MPS-PriorityAccess</w:t>
            </w:r>
          </w:p>
        </w:tc>
        <w:tc>
          <w:tcPr>
            <w:tcW w:w="4531" w:type="dxa"/>
          </w:tcPr>
          <w:p w:rsidR="00172D9C" w:rsidRDefault="00176D31">
            <w:pPr>
              <w:pStyle w:val="BodyText"/>
              <w:rPr>
                <w:rFonts w:eastAsia="Calibri"/>
                <w:sz w:val="20"/>
                <w:szCs w:val="20"/>
                <w:lang w:val="de-DE"/>
              </w:rPr>
            </w:pPr>
            <w:r>
              <w:rPr>
                <w:rFonts w:eastAsia="Calibri"/>
                <w:sz w:val="20"/>
                <w:szCs w:val="20"/>
                <w:lang w:val="de-DE"/>
              </w:rPr>
              <w:t>The load caused by voice and video is different, it will be good to have spearate cause values for them, i.e new cause value for video.</w:t>
            </w:r>
          </w:p>
          <w:p w:rsidR="00172D9C" w:rsidRDefault="00176D31">
            <w:pPr>
              <w:pStyle w:val="BodyText"/>
              <w:rPr>
                <w:rFonts w:eastAsia="Calibri"/>
                <w:sz w:val="20"/>
                <w:szCs w:val="20"/>
                <w:lang w:val="de-DE"/>
              </w:rPr>
            </w:pPr>
            <w:r>
              <w:rPr>
                <w:rFonts w:eastAsia="Calibri"/>
                <w:sz w:val="20"/>
                <w:szCs w:val="20"/>
                <w:lang w:val="de-DE"/>
              </w:rPr>
              <w:t xml:space="preserve">For MPS, agree with the analysis from Vencore Labs. </w:t>
            </w:r>
          </w:p>
        </w:tc>
      </w:tr>
      <w:tr w:rsidR="00172D9C" w:rsidTr="003169DD">
        <w:tc>
          <w:tcPr>
            <w:tcW w:w="1730" w:type="dxa"/>
          </w:tcPr>
          <w:p w:rsidR="00172D9C" w:rsidRPr="00284FE1" w:rsidRDefault="00176D31">
            <w:pPr>
              <w:pStyle w:val="BodyText"/>
              <w:rPr>
                <w:rFonts w:eastAsia="Malgun Gothic"/>
                <w:lang w:val="de-DE" w:eastAsia="ko-KR"/>
              </w:rPr>
            </w:pPr>
            <w:r>
              <w:rPr>
                <w:rFonts w:eastAsia="Malgun Gothic" w:hint="eastAsia"/>
                <w:lang w:val="de-DE" w:eastAsia="ko-KR"/>
              </w:rPr>
              <w:t>Samsung</w:t>
            </w:r>
          </w:p>
        </w:tc>
        <w:tc>
          <w:tcPr>
            <w:tcW w:w="1667" w:type="dxa"/>
          </w:tcPr>
          <w:p w:rsidR="00172D9C" w:rsidRDefault="00172D9C">
            <w:pPr>
              <w:pStyle w:val="BodyText"/>
              <w:rPr>
                <w:rFonts w:eastAsia="Calibri"/>
                <w:lang w:val="de-DE"/>
              </w:rPr>
            </w:pPr>
          </w:p>
        </w:tc>
        <w:tc>
          <w:tcPr>
            <w:tcW w:w="1701" w:type="dxa"/>
          </w:tcPr>
          <w:p w:rsidR="00172D9C" w:rsidRDefault="00172D9C">
            <w:pPr>
              <w:pStyle w:val="BodyText"/>
              <w:rPr>
                <w:rFonts w:eastAsia="Calibri"/>
                <w:sz w:val="20"/>
                <w:szCs w:val="20"/>
                <w:lang w:val="de-DE"/>
              </w:rPr>
            </w:pPr>
          </w:p>
        </w:tc>
        <w:tc>
          <w:tcPr>
            <w:tcW w:w="4531" w:type="dxa"/>
          </w:tcPr>
          <w:p w:rsidR="00172D9C" w:rsidRPr="00284FE1" w:rsidRDefault="00176D31">
            <w:pPr>
              <w:pStyle w:val="BodyText"/>
              <w:rPr>
                <w:rFonts w:eastAsia="Malgun Gothic"/>
                <w:lang w:val="de-DE" w:eastAsia="ko-KR"/>
              </w:rPr>
            </w:pPr>
            <w:r>
              <w:rPr>
                <w:rFonts w:eastAsia="Malgun Gothic" w:hint="eastAsia"/>
                <w:sz w:val="20"/>
                <w:szCs w:val="20"/>
                <w:lang w:val="de-DE" w:eastAsia="ko-KR"/>
              </w:rPr>
              <w:t>No opinion</w:t>
            </w:r>
          </w:p>
        </w:tc>
      </w:tr>
      <w:tr w:rsidR="00172D9C" w:rsidTr="003169DD">
        <w:tc>
          <w:tcPr>
            <w:tcW w:w="1730" w:type="dxa"/>
          </w:tcPr>
          <w:p w:rsidR="00172D9C" w:rsidRDefault="00176D31">
            <w:pPr>
              <w:pStyle w:val="BodyText"/>
              <w:rPr>
                <w:rFonts w:eastAsia="SimSun"/>
                <w:lang w:val="en-US"/>
              </w:rPr>
            </w:pPr>
            <w:r>
              <w:rPr>
                <w:rFonts w:eastAsia="SimSun" w:hint="eastAsia"/>
                <w:lang w:val="en-US"/>
              </w:rPr>
              <w:t>ZTE</w:t>
            </w:r>
          </w:p>
        </w:tc>
        <w:tc>
          <w:tcPr>
            <w:tcW w:w="1667" w:type="dxa"/>
          </w:tcPr>
          <w:p w:rsidR="00172D9C" w:rsidRDefault="00172D9C">
            <w:pPr>
              <w:pStyle w:val="BodyText"/>
              <w:rPr>
                <w:rFonts w:eastAsia="Calibri"/>
                <w:lang w:val="de-DE"/>
              </w:rPr>
            </w:pPr>
          </w:p>
        </w:tc>
        <w:tc>
          <w:tcPr>
            <w:tcW w:w="1701" w:type="dxa"/>
          </w:tcPr>
          <w:p w:rsidR="00172D9C" w:rsidRDefault="00172D9C">
            <w:pPr>
              <w:pStyle w:val="BodyText"/>
              <w:rPr>
                <w:rFonts w:eastAsia="Calibri"/>
                <w:sz w:val="20"/>
                <w:szCs w:val="20"/>
                <w:lang w:val="de-DE"/>
              </w:rPr>
            </w:pPr>
          </w:p>
        </w:tc>
        <w:tc>
          <w:tcPr>
            <w:tcW w:w="4531" w:type="dxa"/>
          </w:tcPr>
          <w:p w:rsidR="00172D9C" w:rsidRDefault="00176D31">
            <w:pPr>
              <w:pStyle w:val="BodyText"/>
              <w:rPr>
                <w:rFonts w:eastAsia="SimSun"/>
                <w:sz w:val="20"/>
                <w:szCs w:val="20"/>
                <w:lang w:val="en-US"/>
              </w:rPr>
            </w:pPr>
            <w:r>
              <w:rPr>
                <w:rFonts w:eastAsia="SimSun" w:hint="eastAsia"/>
                <w:sz w:val="20"/>
                <w:szCs w:val="20"/>
                <w:lang w:val="en-US"/>
              </w:rPr>
              <w:t>No opinion</w:t>
            </w:r>
          </w:p>
        </w:tc>
      </w:tr>
      <w:tr w:rsidR="00835BB6" w:rsidTr="003169DD">
        <w:tc>
          <w:tcPr>
            <w:tcW w:w="1730" w:type="dxa"/>
          </w:tcPr>
          <w:p w:rsidR="00835BB6" w:rsidRPr="00284FE1" w:rsidRDefault="00835BB6">
            <w:pPr>
              <w:pStyle w:val="BodyText"/>
              <w:rPr>
                <w:rFonts w:eastAsia="Yu Mincho"/>
                <w:lang w:val="de-DE" w:eastAsia="ja-JP"/>
              </w:rPr>
            </w:pPr>
            <w:r>
              <w:rPr>
                <w:rFonts w:eastAsia="Yu Mincho" w:hint="eastAsia"/>
                <w:lang w:val="de-DE" w:eastAsia="ja-JP"/>
              </w:rPr>
              <w:t>DOCOMO</w:t>
            </w:r>
          </w:p>
        </w:tc>
        <w:tc>
          <w:tcPr>
            <w:tcW w:w="1667" w:type="dxa"/>
          </w:tcPr>
          <w:p w:rsidR="00835BB6" w:rsidRDefault="00835BB6">
            <w:pPr>
              <w:pStyle w:val="BodyText"/>
              <w:rPr>
                <w:rFonts w:eastAsia="Calibri"/>
                <w:lang w:val="de-DE"/>
              </w:rPr>
            </w:pPr>
            <w:r>
              <w:rPr>
                <w:rFonts w:eastAsia="Calibri"/>
                <w:sz w:val="20"/>
                <w:szCs w:val="20"/>
                <w:lang w:val="de-DE"/>
              </w:rPr>
              <w:t>MO-video, MO-SMS</w:t>
            </w:r>
          </w:p>
        </w:tc>
        <w:tc>
          <w:tcPr>
            <w:tcW w:w="1701" w:type="dxa"/>
          </w:tcPr>
          <w:p w:rsidR="00835BB6" w:rsidRDefault="00835BB6">
            <w:pPr>
              <w:pStyle w:val="BodyText"/>
              <w:rPr>
                <w:rFonts w:eastAsia="Calibri"/>
                <w:sz w:val="20"/>
                <w:szCs w:val="20"/>
                <w:lang w:val="de-DE"/>
              </w:rPr>
            </w:pPr>
            <w:r>
              <w:rPr>
                <w:rFonts w:eastAsia="Calibri"/>
                <w:sz w:val="20"/>
                <w:szCs w:val="20"/>
                <w:lang w:val="de-DE"/>
              </w:rPr>
              <w:t>MO-video, MO-SMS</w:t>
            </w:r>
          </w:p>
        </w:tc>
        <w:tc>
          <w:tcPr>
            <w:tcW w:w="4531" w:type="dxa"/>
          </w:tcPr>
          <w:p w:rsidR="00835BB6" w:rsidRPr="00284FE1" w:rsidRDefault="00835BB6">
            <w:pPr>
              <w:pStyle w:val="BodyText"/>
              <w:rPr>
                <w:rFonts w:eastAsia="Yu Mincho"/>
                <w:sz w:val="20"/>
                <w:szCs w:val="20"/>
                <w:lang w:val="de-DE" w:eastAsia="ja-JP"/>
              </w:rPr>
            </w:pPr>
            <w:r>
              <w:rPr>
                <w:rFonts w:eastAsia="Yu Mincho" w:hint="eastAsia"/>
                <w:sz w:val="20"/>
                <w:szCs w:val="20"/>
                <w:lang w:val="de-DE" w:eastAsia="ja-JP"/>
              </w:rPr>
              <w:t>At least alignment of the establsihment/resume cause with access category in TS24.501 is necessary</w:t>
            </w:r>
            <w:r w:rsidR="002571B0">
              <w:rPr>
                <w:rFonts w:eastAsia="Yu Mincho" w:hint="eastAsia"/>
                <w:sz w:val="20"/>
                <w:szCs w:val="20"/>
                <w:lang w:val="de-DE" w:eastAsia="ja-JP"/>
              </w:rPr>
              <w:t>.</w:t>
            </w:r>
          </w:p>
        </w:tc>
      </w:tr>
      <w:tr w:rsidR="00172D9C" w:rsidTr="003169DD">
        <w:tc>
          <w:tcPr>
            <w:tcW w:w="1730" w:type="dxa"/>
          </w:tcPr>
          <w:p w:rsidR="00172D9C" w:rsidRPr="00284FE1" w:rsidRDefault="00A828AE">
            <w:pPr>
              <w:pStyle w:val="BodyText"/>
              <w:rPr>
                <w:rFonts w:eastAsiaTheme="minorEastAsia"/>
                <w:sz w:val="20"/>
                <w:szCs w:val="20"/>
                <w:lang w:val="de-DE"/>
              </w:rPr>
            </w:pPr>
            <w:r>
              <w:rPr>
                <w:rFonts w:hint="eastAsia"/>
                <w:sz w:val="20"/>
                <w:szCs w:val="20"/>
                <w:lang w:val="de-DE"/>
              </w:rPr>
              <w:t>Xiao</w:t>
            </w:r>
            <w:r>
              <w:rPr>
                <w:sz w:val="20"/>
                <w:szCs w:val="20"/>
                <w:lang w:val="de-DE"/>
              </w:rPr>
              <w:t>mi</w:t>
            </w:r>
          </w:p>
        </w:tc>
        <w:tc>
          <w:tcPr>
            <w:tcW w:w="1667" w:type="dxa"/>
          </w:tcPr>
          <w:p w:rsidR="00172D9C" w:rsidRDefault="00A828AE">
            <w:pPr>
              <w:pStyle w:val="BodyText"/>
              <w:rPr>
                <w:rFonts w:eastAsia="Calibri"/>
                <w:sz w:val="20"/>
                <w:szCs w:val="20"/>
                <w:lang w:val="de-DE"/>
              </w:rPr>
            </w:pPr>
            <w:proofErr w:type="spellStart"/>
            <w:r>
              <w:t>mo</w:t>
            </w:r>
            <w:proofErr w:type="spellEnd"/>
            <w:r>
              <w:t>-Video Call</w:t>
            </w:r>
          </w:p>
        </w:tc>
        <w:tc>
          <w:tcPr>
            <w:tcW w:w="1701" w:type="dxa"/>
          </w:tcPr>
          <w:p w:rsidR="00172D9C" w:rsidRDefault="00A828AE">
            <w:pPr>
              <w:pStyle w:val="BodyText"/>
              <w:rPr>
                <w:rFonts w:eastAsia="Calibri"/>
                <w:lang w:val="de-DE"/>
              </w:rPr>
            </w:pPr>
            <w:proofErr w:type="spellStart"/>
            <w:r>
              <w:t>mo</w:t>
            </w:r>
            <w:proofErr w:type="spellEnd"/>
            <w:r>
              <w:t>-Video Call</w:t>
            </w:r>
          </w:p>
        </w:tc>
        <w:tc>
          <w:tcPr>
            <w:tcW w:w="4531" w:type="dxa"/>
          </w:tcPr>
          <w:p w:rsidR="00A828AE" w:rsidRDefault="00A828AE" w:rsidP="00A828AE">
            <w:pPr>
              <w:pStyle w:val="BodyText"/>
              <w:rPr>
                <w:sz w:val="20"/>
                <w:szCs w:val="20"/>
              </w:rPr>
            </w:pPr>
            <w:r w:rsidRPr="00FE032C">
              <w:rPr>
                <w:rFonts w:hint="eastAsia"/>
                <w:sz w:val="20"/>
                <w:szCs w:val="20"/>
              </w:rPr>
              <w:t>“</w:t>
            </w:r>
            <w:r>
              <w:t>Mo-Video Call</w:t>
            </w:r>
            <w:r w:rsidRPr="00FE032C">
              <w:rPr>
                <w:sz w:val="20"/>
                <w:szCs w:val="20"/>
              </w:rPr>
              <w:t>”</w:t>
            </w:r>
            <w:r>
              <w:rPr>
                <w:sz w:val="20"/>
                <w:szCs w:val="20"/>
              </w:rPr>
              <w:t xml:space="preserve"> </w:t>
            </w:r>
            <w:r w:rsidRPr="00FE032C">
              <w:rPr>
                <w:sz w:val="20"/>
                <w:szCs w:val="20"/>
              </w:rPr>
              <w:t xml:space="preserve">had been discussed a lot in R12 and it was not introduced </w:t>
            </w:r>
            <w:r>
              <w:rPr>
                <w:sz w:val="20"/>
                <w:szCs w:val="20"/>
              </w:rPr>
              <w:t>due to</w:t>
            </w:r>
            <w:r w:rsidRPr="00FE032C">
              <w:rPr>
                <w:sz w:val="20"/>
                <w:szCs w:val="20"/>
              </w:rPr>
              <w:t xml:space="preserve"> the quite limited </w:t>
            </w:r>
            <w:proofErr w:type="spellStart"/>
            <w:r w:rsidRPr="00FE032C">
              <w:rPr>
                <w:sz w:val="20"/>
                <w:szCs w:val="20"/>
              </w:rPr>
              <w:t>EstablishmentCause</w:t>
            </w:r>
            <w:proofErr w:type="spellEnd"/>
            <w:r w:rsidRPr="00FE032C">
              <w:rPr>
                <w:sz w:val="20"/>
                <w:szCs w:val="20"/>
              </w:rPr>
              <w:t xml:space="preserve"> value space. Since now we have enough space, it's good to have it.</w:t>
            </w:r>
          </w:p>
          <w:p w:rsidR="00A828AE" w:rsidRPr="00644D35" w:rsidRDefault="00A828AE" w:rsidP="00A828AE">
            <w:pPr>
              <w:pStyle w:val="BodyText"/>
              <w:rPr>
                <w:rFonts w:eastAsia="Calibri"/>
                <w:sz w:val="20"/>
                <w:szCs w:val="20"/>
              </w:rPr>
            </w:pPr>
            <w:r w:rsidRPr="00A46FFF">
              <w:t>For SMS, there is no need to have a separate establishment cause for SMS as we did in LTE.</w:t>
            </w:r>
          </w:p>
          <w:p w:rsidR="00172D9C" w:rsidRPr="00835BB6" w:rsidRDefault="00172D9C">
            <w:pPr>
              <w:pStyle w:val="BodyText"/>
              <w:rPr>
                <w:rFonts w:eastAsia="Calibri"/>
                <w:lang w:val="de-DE"/>
              </w:rPr>
            </w:pPr>
          </w:p>
        </w:tc>
      </w:tr>
      <w:tr w:rsidR="00172D9C" w:rsidTr="003169DD">
        <w:tc>
          <w:tcPr>
            <w:tcW w:w="1730" w:type="dxa"/>
          </w:tcPr>
          <w:p w:rsidR="00172D9C" w:rsidRDefault="00D71C4D">
            <w:pPr>
              <w:pStyle w:val="BodyText"/>
              <w:rPr>
                <w:rFonts w:eastAsia="Calibri"/>
                <w:sz w:val="20"/>
                <w:szCs w:val="20"/>
                <w:lang w:val="de-DE"/>
              </w:rPr>
            </w:pPr>
            <w:r>
              <w:rPr>
                <w:sz w:val="20"/>
                <w:szCs w:val="20"/>
              </w:rPr>
              <w:lastRenderedPageBreak/>
              <w:t>Nokia, Nokia Shanghai Bell</w:t>
            </w:r>
          </w:p>
        </w:tc>
        <w:tc>
          <w:tcPr>
            <w:tcW w:w="1667" w:type="dxa"/>
          </w:tcPr>
          <w:p w:rsidR="00172D9C" w:rsidRDefault="00172D9C">
            <w:pPr>
              <w:pStyle w:val="BodyText"/>
              <w:rPr>
                <w:rFonts w:eastAsia="Calibri"/>
                <w:sz w:val="20"/>
                <w:szCs w:val="20"/>
                <w:lang w:val="de-DE"/>
              </w:rPr>
            </w:pPr>
          </w:p>
        </w:tc>
        <w:tc>
          <w:tcPr>
            <w:tcW w:w="1701" w:type="dxa"/>
          </w:tcPr>
          <w:p w:rsidR="00172D9C" w:rsidRDefault="00172D9C">
            <w:pPr>
              <w:pStyle w:val="BodyText"/>
              <w:rPr>
                <w:rFonts w:eastAsia="Calibri"/>
                <w:lang w:val="de-DE"/>
              </w:rPr>
            </w:pPr>
          </w:p>
        </w:tc>
        <w:tc>
          <w:tcPr>
            <w:tcW w:w="4531" w:type="dxa"/>
          </w:tcPr>
          <w:p w:rsidR="00172D9C" w:rsidRDefault="00D71C4D">
            <w:pPr>
              <w:pStyle w:val="BodyText"/>
              <w:rPr>
                <w:rFonts w:eastAsia="Calibri"/>
                <w:lang w:val="de-DE"/>
              </w:rPr>
            </w:pPr>
            <w:r>
              <w:rPr>
                <w:sz w:val="20"/>
                <w:szCs w:val="20"/>
              </w:rPr>
              <w:t xml:space="preserve">We are in the opinion that two causes left open can be easily addressed. Additional causes will have to incur changes to SA1 requirements. For example Access Identity 2 (MCS) is already categorized into: ‚High priority </w:t>
            </w:r>
            <w:proofErr w:type="gramStart"/>
            <w:r>
              <w:rPr>
                <w:sz w:val="20"/>
                <w:szCs w:val="20"/>
              </w:rPr>
              <w:t>Access‘ establishment</w:t>
            </w:r>
            <w:proofErr w:type="gramEnd"/>
            <w:r>
              <w:rPr>
                <w:sz w:val="20"/>
                <w:szCs w:val="20"/>
              </w:rPr>
              <w:t xml:space="preserve"> cause. Therefore, we need to have better understanding on how potentially new causes can be used with existing ones and if they are aligned across SA1/CT1 and RAN2 specifications.</w:t>
            </w:r>
          </w:p>
        </w:tc>
      </w:tr>
      <w:tr w:rsidR="00490455" w:rsidTr="00490455">
        <w:tc>
          <w:tcPr>
            <w:tcW w:w="1730" w:type="dxa"/>
          </w:tcPr>
          <w:p w:rsidR="00490455" w:rsidRPr="008115DD" w:rsidRDefault="00490455" w:rsidP="00490455">
            <w:pPr>
              <w:pStyle w:val="BodyText"/>
              <w:rPr>
                <w:rFonts w:eastAsia="Calibri"/>
                <w:sz w:val="20"/>
                <w:szCs w:val="20"/>
              </w:rPr>
            </w:pPr>
            <w:r>
              <w:rPr>
                <w:rFonts w:eastAsia="Calibri"/>
                <w:sz w:val="20"/>
                <w:szCs w:val="20"/>
              </w:rPr>
              <w:t>Huawei/</w:t>
            </w:r>
            <w:proofErr w:type="spellStart"/>
            <w:r>
              <w:rPr>
                <w:rFonts w:eastAsia="Calibri"/>
                <w:sz w:val="20"/>
                <w:szCs w:val="20"/>
              </w:rPr>
              <w:t>HiSilicon</w:t>
            </w:r>
            <w:proofErr w:type="spellEnd"/>
          </w:p>
        </w:tc>
        <w:tc>
          <w:tcPr>
            <w:tcW w:w="1667" w:type="dxa"/>
          </w:tcPr>
          <w:p w:rsidR="00490455" w:rsidRDefault="00490455" w:rsidP="00490455">
            <w:pPr>
              <w:pStyle w:val="BodyText"/>
              <w:rPr>
                <w:rFonts w:eastAsia="Calibri"/>
                <w:sz w:val="20"/>
                <w:szCs w:val="20"/>
                <w:lang w:val="de-DE"/>
              </w:rPr>
            </w:pPr>
            <w:r>
              <w:rPr>
                <w:rFonts w:eastAsia="Calibri"/>
                <w:sz w:val="20"/>
                <w:szCs w:val="20"/>
                <w:lang w:val="de-DE"/>
              </w:rPr>
              <w:t xml:space="preserve">mo-VideoCall, mt-VoiceCall, </w:t>
            </w:r>
            <w:r w:rsidRPr="0018264C">
              <w:rPr>
                <w:rFonts w:eastAsia="Calibri"/>
                <w:sz w:val="20"/>
                <w:szCs w:val="20"/>
                <w:lang w:val="de-DE"/>
              </w:rPr>
              <w:t>mt-VideoCall</w:t>
            </w:r>
          </w:p>
        </w:tc>
        <w:tc>
          <w:tcPr>
            <w:tcW w:w="1701" w:type="dxa"/>
          </w:tcPr>
          <w:p w:rsidR="00490455" w:rsidRDefault="00490455" w:rsidP="00490455">
            <w:pPr>
              <w:pStyle w:val="BodyText"/>
              <w:rPr>
                <w:rFonts w:eastAsia="Calibri"/>
                <w:lang w:val="de-DE"/>
              </w:rPr>
            </w:pPr>
            <w:r>
              <w:rPr>
                <w:rFonts w:eastAsia="Calibri"/>
                <w:sz w:val="20"/>
                <w:szCs w:val="20"/>
                <w:lang w:val="de-DE"/>
              </w:rPr>
              <w:t xml:space="preserve">mo-VideoCall, mt-VoiceCall, </w:t>
            </w:r>
            <w:r w:rsidRPr="0018264C">
              <w:rPr>
                <w:rFonts w:eastAsia="Calibri"/>
                <w:sz w:val="20"/>
                <w:szCs w:val="20"/>
                <w:lang w:val="de-DE"/>
              </w:rPr>
              <w:t>mt-VideoCall</w:t>
            </w:r>
          </w:p>
        </w:tc>
        <w:tc>
          <w:tcPr>
            <w:tcW w:w="4531" w:type="dxa"/>
          </w:tcPr>
          <w:p w:rsidR="00490455" w:rsidRDefault="00490455" w:rsidP="00490455">
            <w:pPr>
              <w:pStyle w:val="BodyText"/>
              <w:rPr>
                <w:rFonts w:eastAsia="Calibri"/>
                <w:lang w:val="de-DE"/>
              </w:rPr>
            </w:pPr>
          </w:p>
        </w:tc>
      </w:tr>
    </w:tbl>
    <w:p w:rsidR="00172D9C" w:rsidRDefault="00172D9C">
      <w:pPr>
        <w:pStyle w:val="BodyText"/>
      </w:pPr>
    </w:p>
    <w:p w:rsidR="00172D9C" w:rsidRDefault="00172D9C">
      <w:pPr>
        <w:pStyle w:val="BodyText"/>
      </w:pPr>
    </w:p>
    <w:p w:rsidR="00172D9C" w:rsidRDefault="00176D31">
      <w:pPr>
        <w:pStyle w:val="Heading2"/>
      </w:pPr>
      <w:r>
        <w:t>2.6</w:t>
      </w:r>
      <w:r>
        <w:tab/>
        <w:t>Other</w:t>
      </w:r>
    </w:p>
    <w:p w:rsidR="00172D9C" w:rsidRDefault="00176D31">
      <w:pPr>
        <w:pStyle w:val="BodyText"/>
      </w:pPr>
      <w:r>
        <w:rPr>
          <w:b/>
          <w:u w:val="single"/>
        </w:rPr>
        <w:t>Question 2.6-1</w:t>
      </w:r>
      <w:r>
        <w:t>:</w:t>
      </w:r>
      <w:r>
        <w:tab/>
        <w:t>Please identify any other RAN2 issues related to unified access control that needs to be resolved in Rel-15, and the proposed way forward.</w:t>
      </w:r>
    </w:p>
    <w:tbl>
      <w:tblPr>
        <w:tblStyle w:val="TableGrid"/>
        <w:tblW w:w="9629" w:type="dxa"/>
        <w:tblLayout w:type="fixed"/>
        <w:tblLook w:val="04A0" w:firstRow="1" w:lastRow="0" w:firstColumn="1" w:lastColumn="0" w:noHBand="0" w:noVBand="1"/>
      </w:tblPr>
      <w:tblGrid>
        <w:gridCol w:w="2972"/>
        <w:gridCol w:w="6657"/>
      </w:tblGrid>
      <w:tr w:rsidR="00172D9C" w:rsidTr="001F3DA4">
        <w:tc>
          <w:tcPr>
            <w:tcW w:w="2972"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Company name</w:t>
            </w:r>
          </w:p>
        </w:tc>
        <w:tc>
          <w:tcPr>
            <w:tcW w:w="6657" w:type="dxa"/>
            <w:shd w:val="clear" w:color="auto" w:fill="B4C6E7" w:themeFill="accent1" w:themeFillTint="66"/>
          </w:tcPr>
          <w:p w:rsidR="00172D9C" w:rsidRDefault="00176D31">
            <w:pPr>
              <w:pStyle w:val="BodyText"/>
              <w:rPr>
                <w:rFonts w:eastAsia="Calibri"/>
                <w:b/>
                <w:sz w:val="20"/>
                <w:szCs w:val="20"/>
                <w:lang w:val="de-DE"/>
              </w:rPr>
            </w:pPr>
            <w:r>
              <w:rPr>
                <w:rFonts w:eastAsia="Calibri"/>
                <w:b/>
                <w:sz w:val="20"/>
                <w:szCs w:val="20"/>
                <w:lang w:val="de-DE"/>
              </w:rPr>
              <w:t>Answer to Q2.6-1</w:t>
            </w:r>
          </w:p>
        </w:tc>
      </w:tr>
      <w:tr w:rsidR="00172D9C" w:rsidTr="001F3DA4">
        <w:tc>
          <w:tcPr>
            <w:tcW w:w="2972" w:type="dxa"/>
          </w:tcPr>
          <w:p w:rsidR="00172D9C" w:rsidRDefault="00176D31">
            <w:pPr>
              <w:pStyle w:val="BodyText"/>
              <w:rPr>
                <w:rFonts w:eastAsia="Calibri"/>
                <w:sz w:val="20"/>
                <w:szCs w:val="20"/>
                <w:lang w:val="de-DE"/>
              </w:rPr>
            </w:pPr>
            <w:r>
              <w:rPr>
                <w:rFonts w:eastAsia="Calibri"/>
                <w:sz w:val="20"/>
                <w:szCs w:val="20"/>
                <w:lang w:val="de-DE"/>
              </w:rPr>
              <w:t>Ericsson</w:t>
            </w:r>
          </w:p>
        </w:tc>
        <w:tc>
          <w:tcPr>
            <w:tcW w:w="6657" w:type="dxa"/>
          </w:tcPr>
          <w:p w:rsidR="00172D9C" w:rsidRDefault="00176D31">
            <w:pPr>
              <w:pStyle w:val="BodyText"/>
              <w:rPr>
                <w:rFonts w:eastAsia="Calibri"/>
                <w:sz w:val="20"/>
                <w:szCs w:val="20"/>
                <w:lang w:val="de-DE"/>
              </w:rPr>
            </w:pPr>
            <w:r>
              <w:rPr>
                <w:rFonts w:eastAsia="Calibri"/>
                <w:sz w:val="20"/>
                <w:szCs w:val="20"/>
                <w:lang w:val="de-DE"/>
              </w:rPr>
              <w:t xml:space="preserve">Selection assistance information for Access Category 1 has not yet been added in SIB1. In other to bar a UE (such as a Rel-16 UE) configured for delay-tolerant, also from a Rel-15 network, this information (also known as "category a,b and c") needs to be broadcasted. </w:t>
            </w:r>
          </w:p>
        </w:tc>
      </w:tr>
      <w:tr w:rsidR="00172D9C" w:rsidTr="001F3DA4">
        <w:tc>
          <w:tcPr>
            <w:tcW w:w="2972" w:type="dxa"/>
          </w:tcPr>
          <w:p w:rsidR="00172D9C" w:rsidRDefault="00176D31">
            <w:pPr>
              <w:pStyle w:val="BodyText"/>
              <w:rPr>
                <w:rFonts w:eastAsia="Calibri"/>
                <w:sz w:val="20"/>
                <w:szCs w:val="20"/>
                <w:lang w:val="de-DE"/>
              </w:rPr>
            </w:pPr>
            <w:r>
              <w:rPr>
                <w:rFonts w:eastAsia="Calibri"/>
                <w:sz w:val="20"/>
                <w:szCs w:val="20"/>
                <w:lang w:val="de-DE"/>
              </w:rPr>
              <w:t>Qualcomm</w:t>
            </w:r>
          </w:p>
        </w:tc>
        <w:tc>
          <w:tcPr>
            <w:tcW w:w="6657" w:type="dxa"/>
          </w:tcPr>
          <w:p w:rsidR="00172D9C" w:rsidRDefault="00176D31">
            <w:pPr>
              <w:pStyle w:val="BodyText"/>
              <w:rPr>
                <w:rFonts w:eastAsia="Calibri"/>
                <w:color w:val="00B050"/>
                <w:sz w:val="20"/>
                <w:szCs w:val="20"/>
                <w:u w:val="single"/>
                <w:lang w:val="de-DE"/>
              </w:rPr>
            </w:pPr>
            <w:r>
              <w:rPr>
                <w:rFonts w:eastAsia="Calibri"/>
                <w:sz w:val="20"/>
                <w:szCs w:val="20"/>
                <w:lang w:val="de-DE"/>
              </w:rPr>
              <w:t xml:space="preserve">Agree with Ericsson on broadcasting of selection assistance information; this is in line with the recent CT1 CR </w:t>
            </w:r>
            <w:r w:rsidR="00FB0056">
              <w:rPr>
                <w:rStyle w:val="Hyperlink"/>
                <w:rFonts w:eastAsia="Calibri"/>
                <w:lang w:val="de-DE"/>
              </w:rPr>
              <w:fldChar w:fldCharType="begin"/>
            </w:r>
            <w:r w:rsidR="00FB0056">
              <w:rPr>
                <w:rStyle w:val="Hyperlink"/>
                <w:rFonts w:eastAsia="Calibri"/>
                <w:sz w:val="20"/>
                <w:szCs w:val="20"/>
                <w:lang w:val="de-DE"/>
              </w:rPr>
              <w:instrText xml:space="preserve"> HYPERLINK "http://www.3gpp.org/ftp/tsg_ct/WG1_mm-cc-sm_ex-CN1/TSGC1_111bis_Sophia-Antipolis/docs/C1-184747.zip" </w:instrText>
            </w:r>
            <w:r w:rsidR="00FB0056">
              <w:rPr>
                <w:rStyle w:val="Hyperlink"/>
                <w:rFonts w:eastAsia="Calibri"/>
                <w:sz w:val="20"/>
                <w:szCs w:val="20"/>
                <w:lang w:val="de-DE"/>
              </w:rPr>
              <w:fldChar w:fldCharType="separate"/>
            </w:r>
            <w:r>
              <w:rPr>
                <w:rStyle w:val="Hyperlink"/>
                <w:rFonts w:eastAsia="Calibri"/>
                <w:sz w:val="20"/>
                <w:szCs w:val="20"/>
                <w:lang w:val="de-DE"/>
              </w:rPr>
              <w:t>C1-184747</w:t>
            </w:r>
            <w:r w:rsidR="00FB0056">
              <w:rPr>
                <w:rStyle w:val="Hyperlink"/>
                <w:rFonts w:eastAsia="Calibri"/>
                <w:lang w:val="de-DE"/>
              </w:rPr>
              <w:fldChar w:fldCharType="end"/>
            </w:r>
            <w:r>
              <w:rPr>
                <w:rFonts w:eastAsia="Calibri"/>
                <w:color w:val="00B050"/>
                <w:sz w:val="20"/>
                <w:szCs w:val="20"/>
                <w:u w:val="single"/>
                <w:lang w:val="de-DE"/>
              </w:rPr>
              <w:t>.</w:t>
            </w:r>
          </w:p>
          <w:p w:rsidR="00172D9C" w:rsidRDefault="00176D31">
            <w:pPr>
              <w:pStyle w:val="BodyText"/>
              <w:rPr>
                <w:rFonts w:eastAsia="Calibri"/>
                <w:sz w:val="20"/>
                <w:szCs w:val="20"/>
                <w:lang w:val="de-DE"/>
              </w:rPr>
            </w:pPr>
            <w:r>
              <w:rPr>
                <w:rFonts w:eastAsia="Calibri"/>
                <w:sz w:val="20"/>
                <w:szCs w:val="20"/>
                <w:lang w:val="de-DE"/>
              </w:rPr>
              <w:t>There is the following Editor’s Note in 38.331. It is not clear why this is an open issue so suggest to remove:</w:t>
            </w:r>
          </w:p>
          <w:p w:rsidR="00172D9C" w:rsidRDefault="00176D31">
            <w:pPr>
              <w:pStyle w:val="BodyText"/>
              <w:rPr>
                <w:rFonts w:eastAsia="Calibri"/>
                <w:sz w:val="20"/>
                <w:szCs w:val="20"/>
                <w:lang w:val="de-DE"/>
              </w:rPr>
            </w:pPr>
            <w:r>
              <w:rPr>
                <w:rFonts w:eastAsia="Calibri"/>
                <w:color w:val="FF0000"/>
                <w:sz w:val="20"/>
                <w:lang w:val="de-DE"/>
              </w:rPr>
              <w:t xml:space="preserve">Editor’s Note: </w:t>
            </w:r>
            <w:r>
              <w:rPr>
                <w:rFonts w:eastAsia="Calibri"/>
                <w:color w:val="FF0000"/>
                <w:sz w:val="20"/>
                <w:lang w:val="en-US"/>
              </w:rPr>
              <w:t>FFS Whether there is a need to define UE actions related to access control timers (equivalent to T302, T303, T305, T306, T308 in LTE). For example, informing upper layers if a given timer is not running.</w:t>
            </w:r>
          </w:p>
        </w:tc>
      </w:tr>
      <w:tr w:rsidR="001F3DA4" w:rsidRPr="00265BA7" w:rsidTr="001F3DA4">
        <w:tc>
          <w:tcPr>
            <w:tcW w:w="2972" w:type="dxa"/>
          </w:tcPr>
          <w:p w:rsidR="001F3DA4" w:rsidRPr="00265BA7" w:rsidRDefault="001F3DA4" w:rsidP="00986358">
            <w:pPr>
              <w:pStyle w:val="BodyText"/>
              <w:rPr>
                <w:sz w:val="20"/>
                <w:szCs w:val="20"/>
              </w:rPr>
            </w:pPr>
            <w:proofErr w:type="spellStart"/>
            <w:r>
              <w:rPr>
                <w:rFonts w:eastAsiaTheme="minorEastAsia" w:hint="eastAsia"/>
                <w:sz w:val="20"/>
                <w:szCs w:val="20"/>
              </w:rPr>
              <w:t>Spreadtrum</w:t>
            </w:r>
            <w:proofErr w:type="spellEnd"/>
          </w:p>
        </w:tc>
        <w:tc>
          <w:tcPr>
            <w:tcW w:w="6657" w:type="dxa"/>
          </w:tcPr>
          <w:p w:rsidR="001F3DA4" w:rsidRDefault="001F3DA4" w:rsidP="00986358">
            <w:pPr>
              <w:pStyle w:val="BodyText"/>
              <w:rPr>
                <w:rFonts w:eastAsiaTheme="minorEastAsia"/>
                <w:sz w:val="20"/>
                <w:szCs w:val="20"/>
              </w:rPr>
            </w:pPr>
            <w:r>
              <w:rPr>
                <w:rFonts w:eastAsiaTheme="minorEastAsia"/>
                <w:sz w:val="20"/>
                <w:szCs w:val="20"/>
              </w:rPr>
              <w:t>We found the following issues:</w:t>
            </w:r>
          </w:p>
          <w:p w:rsidR="001F3DA4" w:rsidRDefault="001F3DA4" w:rsidP="00986358">
            <w:pPr>
              <w:pStyle w:val="BodyText"/>
              <w:rPr>
                <w:rFonts w:eastAsiaTheme="minorEastAsia"/>
                <w:sz w:val="20"/>
                <w:szCs w:val="20"/>
              </w:rPr>
            </w:pPr>
            <w:r>
              <w:rPr>
                <w:rFonts w:eastAsiaTheme="minorEastAsia"/>
                <w:sz w:val="20"/>
                <w:szCs w:val="20"/>
              </w:rPr>
              <w:t>1, same as Ericsson, we should provide this information in SIB1. The ASN.1 coding we suggest is present in contribution R2-1809557.</w:t>
            </w:r>
          </w:p>
          <w:p w:rsidR="001F3DA4" w:rsidRDefault="001F3DA4" w:rsidP="00986358">
            <w:pPr>
              <w:pStyle w:val="BodyText"/>
              <w:rPr>
                <w:rFonts w:eastAsiaTheme="minorEastAsia"/>
                <w:sz w:val="20"/>
                <w:szCs w:val="20"/>
              </w:rPr>
            </w:pPr>
            <w:r>
              <w:rPr>
                <w:rFonts w:eastAsiaTheme="minorEastAsia"/>
                <w:sz w:val="20"/>
                <w:szCs w:val="20"/>
              </w:rPr>
              <w:t xml:space="preserve">2, since EAB in LTE can be activated immediately, we should discuss whether Barring of the Delay Tolerant Service in NR will be activated </w:t>
            </w:r>
            <w:proofErr w:type="spellStart"/>
            <w:r>
              <w:rPr>
                <w:rFonts w:eastAsiaTheme="minorEastAsia"/>
                <w:sz w:val="20"/>
                <w:szCs w:val="20"/>
              </w:rPr>
              <w:t>immedialtely</w:t>
            </w:r>
            <w:proofErr w:type="spellEnd"/>
            <w:r>
              <w:rPr>
                <w:rFonts w:eastAsiaTheme="minorEastAsia"/>
                <w:sz w:val="20"/>
                <w:szCs w:val="20"/>
              </w:rPr>
              <w:t xml:space="preserve"> as they are very similar.</w:t>
            </w:r>
          </w:p>
          <w:p w:rsidR="001F3DA4" w:rsidRPr="0001256B" w:rsidRDefault="001F3DA4" w:rsidP="00986358">
            <w:pPr>
              <w:pStyle w:val="BodyText"/>
              <w:rPr>
                <w:rFonts w:eastAsiaTheme="minorEastAsia"/>
                <w:sz w:val="20"/>
                <w:szCs w:val="20"/>
              </w:rPr>
            </w:pPr>
            <w:r>
              <w:rPr>
                <w:rFonts w:eastAsiaTheme="minorEastAsia"/>
                <w:sz w:val="20"/>
                <w:szCs w:val="20"/>
              </w:rPr>
              <w:t xml:space="preserve">3, when to perform UAC check for UEs in RRC_CONNECTED state? As already mentioned in 2.1. And we also find </w:t>
            </w:r>
            <w:proofErr w:type="spellStart"/>
            <w:proofErr w:type="gramStart"/>
            <w:r>
              <w:rPr>
                <w:rFonts w:eastAsiaTheme="minorEastAsia"/>
                <w:sz w:val="20"/>
                <w:szCs w:val="20"/>
              </w:rPr>
              <w:t>a</w:t>
            </w:r>
            <w:proofErr w:type="spellEnd"/>
            <w:proofErr w:type="gramEnd"/>
            <w:r>
              <w:rPr>
                <w:rFonts w:eastAsiaTheme="minorEastAsia"/>
                <w:sz w:val="20"/>
                <w:szCs w:val="20"/>
              </w:rPr>
              <w:t xml:space="preserve"> Editor’s Note to consider in </w:t>
            </w:r>
            <w:bookmarkStart w:id="6" w:name="_Toc510018551"/>
            <w:r>
              <w:rPr>
                <w:rFonts w:eastAsiaTheme="minorEastAsia"/>
                <w:sz w:val="20"/>
                <w:szCs w:val="20"/>
              </w:rPr>
              <w:t xml:space="preserve">R2-1810873 </w:t>
            </w:r>
            <w:r w:rsidRPr="0001256B">
              <w:rPr>
                <w:rFonts w:eastAsiaTheme="minorEastAsia"/>
                <w:sz w:val="20"/>
                <w:szCs w:val="20"/>
              </w:rPr>
              <w:t>5.7.2</w:t>
            </w:r>
            <w:r>
              <w:rPr>
                <w:rFonts w:eastAsiaTheme="minorEastAsia"/>
                <w:sz w:val="20"/>
                <w:szCs w:val="20"/>
              </w:rPr>
              <w:t xml:space="preserve"> </w:t>
            </w:r>
            <w:r w:rsidRPr="0001256B">
              <w:rPr>
                <w:rFonts w:eastAsiaTheme="minorEastAsia"/>
                <w:sz w:val="20"/>
                <w:szCs w:val="20"/>
              </w:rPr>
              <w:t>UL information transfer</w:t>
            </w:r>
            <w:bookmarkEnd w:id="6"/>
          </w:p>
          <w:p w:rsidR="001F3DA4" w:rsidRDefault="001F3DA4" w:rsidP="00986358">
            <w:pPr>
              <w:pStyle w:val="BodyText"/>
              <w:rPr>
                <w:rFonts w:eastAsiaTheme="minorEastAsia"/>
                <w:sz w:val="20"/>
                <w:szCs w:val="20"/>
              </w:rPr>
            </w:pPr>
            <w:r w:rsidRPr="0001256B">
              <w:rPr>
                <w:rFonts w:eastAsiaTheme="minorEastAsia"/>
                <w:sz w:val="20"/>
                <w:szCs w:val="20"/>
              </w:rPr>
              <w:t>Editor’s Note: It is assumed that NAS triggers the Unified Access Control specified in 5.3.x before initiating this procedure. UE performs this procedure if the access attempt is allowed according to 5.3.14.</w:t>
            </w:r>
          </w:p>
          <w:p w:rsidR="001F3DA4" w:rsidRDefault="001F3DA4" w:rsidP="00986358">
            <w:pPr>
              <w:pStyle w:val="BodyText"/>
              <w:rPr>
                <w:rFonts w:eastAsiaTheme="minorEastAsia"/>
                <w:sz w:val="20"/>
                <w:szCs w:val="20"/>
              </w:rPr>
            </w:pPr>
            <w:r>
              <w:rPr>
                <w:rFonts w:eastAsiaTheme="minorEastAsia"/>
                <w:sz w:val="20"/>
                <w:szCs w:val="20"/>
              </w:rPr>
              <w:t xml:space="preserve">4, in the section 5.3.15.2 of the proposed </w:t>
            </w:r>
            <w:proofErr w:type="gramStart"/>
            <w:r>
              <w:rPr>
                <w:rFonts w:eastAsiaTheme="minorEastAsia"/>
                <w:sz w:val="20"/>
                <w:szCs w:val="20"/>
              </w:rPr>
              <w:t>CR[</w:t>
            </w:r>
            <w:proofErr w:type="gramEnd"/>
            <w:r>
              <w:rPr>
                <w:rFonts w:eastAsiaTheme="minorEastAsia"/>
                <w:sz w:val="20"/>
                <w:szCs w:val="20"/>
              </w:rPr>
              <w:t xml:space="preserve">3], the processing for the </w:t>
            </w:r>
            <w:proofErr w:type="spellStart"/>
            <w:r>
              <w:rPr>
                <w:rFonts w:eastAsiaTheme="minorEastAsia"/>
                <w:sz w:val="20"/>
                <w:szCs w:val="20"/>
              </w:rPr>
              <w:t>RRCReject</w:t>
            </w:r>
            <w:proofErr w:type="spellEnd"/>
            <w:r>
              <w:rPr>
                <w:rFonts w:eastAsiaTheme="minorEastAsia"/>
                <w:sz w:val="20"/>
                <w:szCs w:val="20"/>
              </w:rPr>
              <w:t xml:space="preserve"> is quite different in response to </w:t>
            </w:r>
            <w:proofErr w:type="spellStart"/>
            <w:r>
              <w:rPr>
                <w:rFonts w:eastAsiaTheme="minorEastAsia"/>
                <w:sz w:val="20"/>
                <w:szCs w:val="20"/>
              </w:rPr>
              <w:t>RRCSetupRequest</w:t>
            </w:r>
            <w:proofErr w:type="spellEnd"/>
            <w:r>
              <w:rPr>
                <w:rFonts w:eastAsiaTheme="minorEastAsia"/>
                <w:sz w:val="20"/>
                <w:szCs w:val="20"/>
              </w:rPr>
              <w:t xml:space="preserve"> with in response to </w:t>
            </w:r>
            <w:proofErr w:type="spellStart"/>
            <w:r>
              <w:rPr>
                <w:rFonts w:eastAsiaTheme="minorEastAsia"/>
                <w:sz w:val="20"/>
                <w:szCs w:val="20"/>
              </w:rPr>
              <w:t>RRCResumeRequst</w:t>
            </w:r>
            <w:proofErr w:type="spellEnd"/>
            <w:r>
              <w:rPr>
                <w:rFonts w:eastAsiaTheme="minorEastAsia"/>
                <w:sz w:val="20"/>
                <w:szCs w:val="20"/>
              </w:rPr>
              <w:t xml:space="preserve">. We suggest </w:t>
            </w:r>
            <w:proofErr w:type="gramStart"/>
            <w:r>
              <w:rPr>
                <w:rFonts w:eastAsiaTheme="minorEastAsia"/>
                <w:sz w:val="20"/>
                <w:szCs w:val="20"/>
              </w:rPr>
              <w:t>to have</w:t>
            </w:r>
            <w:proofErr w:type="gramEnd"/>
            <w:r>
              <w:rPr>
                <w:rFonts w:eastAsiaTheme="minorEastAsia"/>
                <w:sz w:val="20"/>
                <w:szCs w:val="20"/>
              </w:rPr>
              <w:t xml:space="preserve"> the most similar processing description.</w:t>
            </w:r>
          </w:p>
          <w:p w:rsidR="001F3DA4" w:rsidRDefault="001F3DA4" w:rsidP="00986358">
            <w:pPr>
              <w:pStyle w:val="BodyText"/>
              <w:rPr>
                <w:rFonts w:eastAsiaTheme="minorEastAsia"/>
                <w:sz w:val="20"/>
                <w:szCs w:val="20"/>
              </w:rPr>
            </w:pPr>
            <w:r>
              <w:rPr>
                <w:rFonts w:eastAsiaTheme="minorEastAsia"/>
                <w:sz w:val="20"/>
                <w:szCs w:val="20"/>
              </w:rPr>
              <w:t xml:space="preserve">5, And for barring alleviation, section 5.3.14.4 of the proposed </w:t>
            </w:r>
            <w:proofErr w:type="gramStart"/>
            <w:r>
              <w:rPr>
                <w:rFonts w:eastAsiaTheme="minorEastAsia"/>
                <w:sz w:val="20"/>
                <w:szCs w:val="20"/>
              </w:rPr>
              <w:t>CR[</w:t>
            </w:r>
            <w:proofErr w:type="gramEnd"/>
            <w:r>
              <w:rPr>
                <w:rFonts w:eastAsiaTheme="minorEastAsia"/>
                <w:sz w:val="20"/>
                <w:szCs w:val="20"/>
              </w:rPr>
              <w:t xml:space="preserve">3] did not clearly state how to identify the specific Access Categories when T302 stops or expired. We suggest to </w:t>
            </w:r>
            <w:proofErr w:type="spellStart"/>
            <w:r>
              <w:rPr>
                <w:rFonts w:eastAsiaTheme="minorEastAsia"/>
                <w:sz w:val="20"/>
                <w:szCs w:val="20"/>
              </w:rPr>
              <w:t>seperate</w:t>
            </w:r>
            <w:proofErr w:type="spellEnd"/>
            <w:r>
              <w:rPr>
                <w:rFonts w:eastAsiaTheme="minorEastAsia"/>
                <w:sz w:val="20"/>
                <w:szCs w:val="20"/>
              </w:rPr>
              <w:t xml:space="preserve"> the processing of the T302 and </w:t>
            </w:r>
            <w:r>
              <w:rPr>
                <w:rFonts w:eastAsiaTheme="minorEastAsia"/>
                <w:sz w:val="20"/>
                <w:szCs w:val="20"/>
              </w:rPr>
              <w:lastRenderedPageBreak/>
              <w:t xml:space="preserve">the [T30x] as maybe there is no difference between only indicate to upper layer T302 is running and T302 is running and all the access categories except 0 and 2 are barred. We also propose to only indicator to upper layers T302 started and T302 stopped or </w:t>
            </w:r>
            <w:proofErr w:type="spellStart"/>
            <w:r>
              <w:rPr>
                <w:rFonts w:eastAsiaTheme="minorEastAsia"/>
                <w:sz w:val="20"/>
                <w:szCs w:val="20"/>
              </w:rPr>
              <w:t>expried</w:t>
            </w:r>
            <w:proofErr w:type="spellEnd"/>
            <w:r>
              <w:rPr>
                <w:rFonts w:eastAsiaTheme="minorEastAsia"/>
                <w:sz w:val="20"/>
                <w:szCs w:val="20"/>
              </w:rPr>
              <w:t>. And NAS can also decide to bar all the Access Categories or only bar the Access Attempts that have the same Establishment Cause.</w:t>
            </w:r>
          </w:p>
          <w:p w:rsidR="001F3DA4" w:rsidRPr="00265BA7" w:rsidRDefault="001F3DA4" w:rsidP="00986358">
            <w:pPr>
              <w:pStyle w:val="BodyText"/>
              <w:rPr>
                <w:sz w:val="20"/>
                <w:szCs w:val="20"/>
              </w:rPr>
            </w:pPr>
            <w:r>
              <w:rPr>
                <w:rFonts w:eastAsiaTheme="minorEastAsia"/>
                <w:sz w:val="20"/>
                <w:szCs w:val="20"/>
              </w:rPr>
              <w:t xml:space="preserve">6, for Emergency Access Category, we haven’t discussed whether to follow LTE processing procedure. And we suggest </w:t>
            </w:r>
            <w:proofErr w:type="gramStart"/>
            <w:r>
              <w:rPr>
                <w:rFonts w:eastAsiaTheme="minorEastAsia"/>
                <w:sz w:val="20"/>
                <w:szCs w:val="20"/>
              </w:rPr>
              <w:t>to follow</w:t>
            </w:r>
            <w:proofErr w:type="gramEnd"/>
            <w:r>
              <w:rPr>
                <w:rFonts w:eastAsiaTheme="minorEastAsia"/>
                <w:sz w:val="20"/>
                <w:szCs w:val="20"/>
              </w:rPr>
              <w:t xml:space="preserve"> LTE to define a single bit barring status flag for Emergency Access Category and use the </w:t>
            </w:r>
            <w:proofErr w:type="spellStart"/>
            <w:r>
              <w:rPr>
                <w:rFonts w:eastAsiaTheme="minorEastAsia"/>
                <w:sz w:val="20"/>
                <w:szCs w:val="20"/>
              </w:rPr>
              <w:t>speicial</w:t>
            </w:r>
            <w:proofErr w:type="spellEnd"/>
            <w:r>
              <w:rPr>
                <w:rFonts w:eastAsiaTheme="minorEastAsia"/>
                <w:sz w:val="20"/>
                <w:szCs w:val="20"/>
              </w:rPr>
              <w:t xml:space="preserve"> Access Identity Bitmap of the MO Data Access Category for the double check inherited from LTE.</w:t>
            </w:r>
          </w:p>
        </w:tc>
      </w:tr>
      <w:tr w:rsidR="00172D9C" w:rsidTr="001F3DA4">
        <w:tc>
          <w:tcPr>
            <w:tcW w:w="2972" w:type="dxa"/>
          </w:tcPr>
          <w:p w:rsidR="00172D9C" w:rsidRDefault="00176D31">
            <w:pPr>
              <w:pStyle w:val="BodyText"/>
              <w:rPr>
                <w:rFonts w:eastAsia="SimSun"/>
                <w:sz w:val="20"/>
                <w:szCs w:val="20"/>
                <w:lang w:val="en-US"/>
              </w:rPr>
            </w:pPr>
            <w:r>
              <w:rPr>
                <w:rFonts w:eastAsia="SimSun" w:hint="eastAsia"/>
                <w:sz w:val="20"/>
                <w:szCs w:val="20"/>
                <w:lang w:val="en-US"/>
              </w:rPr>
              <w:lastRenderedPageBreak/>
              <w:t>ZTE</w:t>
            </w:r>
          </w:p>
        </w:tc>
        <w:tc>
          <w:tcPr>
            <w:tcW w:w="6657" w:type="dxa"/>
          </w:tcPr>
          <w:p w:rsidR="00172D9C" w:rsidRDefault="00176D31">
            <w:pPr>
              <w:pStyle w:val="BodyText"/>
              <w:rPr>
                <w:rFonts w:eastAsia="Calibri"/>
                <w:lang w:val="de-DE"/>
              </w:rPr>
            </w:pPr>
            <w:r w:rsidRPr="00284FE1">
              <w:rPr>
                <w:rFonts w:eastAsia="Calibri"/>
                <w:lang w:val="de-DE"/>
              </w:rPr>
              <w:t>Agree with Ericsson about broadcasting assistance information for the Access Category 1.</w:t>
            </w:r>
          </w:p>
          <w:p w:rsidR="00172D9C" w:rsidRDefault="00176D31">
            <w:pPr>
              <w:pStyle w:val="BodyText"/>
              <w:rPr>
                <w:rFonts w:eastAsia="Calibri"/>
                <w:sz w:val="20"/>
                <w:szCs w:val="20"/>
                <w:lang w:val="de-DE"/>
              </w:rPr>
            </w:pPr>
            <w:r>
              <w:rPr>
                <w:rFonts w:eastAsia="Calibri" w:hint="eastAsia"/>
                <w:lang w:val="de-DE"/>
              </w:rPr>
              <w:t xml:space="preserve">In addition, we wonder what is the view regarding provision of the UAC parameters to connected </w:t>
            </w:r>
            <w:r>
              <w:rPr>
                <w:rFonts w:eastAsia="SimSun" w:hint="eastAsia"/>
                <w:lang w:val="en-US"/>
              </w:rPr>
              <w:t>mod</w:t>
            </w:r>
            <w:r>
              <w:rPr>
                <w:rFonts w:eastAsia="Calibri" w:hint="eastAsia"/>
                <w:lang w:val="de-DE"/>
              </w:rPr>
              <w:t>e UEs using dedicated RRC messages? For example, using the RRCReconfiguration or RRCRelease message to provide or change some UE specific barring configuration. If this is the intention, then UAC related IEs need to be added in RRCReconfiguration and/or RRCRelease messages.</w:t>
            </w:r>
          </w:p>
        </w:tc>
      </w:tr>
      <w:tr w:rsidR="00172D9C" w:rsidTr="001F3DA4">
        <w:tc>
          <w:tcPr>
            <w:tcW w:w="2972" w:type="dxa"/>
          </w:tcPr>
          <w:p w:rsidR="00172D9C" w:rsidRPr="00284FE1" w:rsidRDefault="00A828AE">
            <w:pPr>
              <w:pStyle w:val="BodyText"/>
              <w:rPr>
                <w:rFonts w:eastAsiaTheme="minorEastAsia"/>
                <w:sz w:val="20"/>
                <w:szCs w:val="20"/>
                <w:lang w:val="de-DE"/>
              </w:rPr>
            </w:pPr>
            <w:r>
              <w:rPr>
                <w:rFonts w:hint="eastAsia"/>
                <w:sz w:val="20"/>
                <w:szCs w:val="20"/>
                <w:lang w:val="de-DE"/>
              </w:rPr>
              <w:t>Xia</w:t>
            </w:r>
            <w:r>
              <w:rPr>
                <w:sz w:val="20"/>
                <w:szCs w:val="20"/>
                <w:lang w:val="de-DE"/>
              </w:rPr>
              <w:t>omi</w:t>
            </w:r>
          </w:p>
        </w:tc>
        <w:tc>
          <w:tcPr>
            <w:tcW w:w="6657" w:type="dxa"/>
          </w:tcPr>
          <w:p w:rsidR="00A828AE" w:rsidRDefault="00A828AE" w:rsidP="00A828AE">
            <w:pPr>
              <w:pStyle w:val="BodyText"/>
              <w:rPr>
                <w:sz w:val="20"/>
                <w:szCs w:val="20"/>
              </w:rPr>
            </w:pPr>
            <w:r>
              <w:rPr>
                <w:sz w:val="20"/>
                <w:szCs w:val="20"/>
              </w:rPr>
              <w:t>Except for the issues mentioned above, we still see some other ones:</w:t>
            </w:r>
          </w:p>
          <w:p w:rsidR="00A828AE" w:rsidRDefault="00A828AE" w:rsidP="00A828AE">
            <w:pPr>
              <w:pStyle w:val="CommentText"/>
            </w:pPr>
            <w:r>
              <w:rPr>
                <w:sz w:val="20"/>
                <w:szCs w:val="20"/>
              </w:rPr>
              <w:t>1)</w:t>
            </w:r>
            <w:r>
              <w:t xml:space="preserve"> AC baring checks for s “emergency” (i.e. access category 2). According to the Athens agreements</w:t>
            </w:r>
          </w:p>
          <w:p w:rsidR="00A828AE" w:rsidRDefault="00A828AE" w:rsidP="00A828AE">
            <w:pPr>
              <w:pStyle w:val="CommentText"/>
              <w:ind w:left="360"/>
              <w:rPr>
                <w:rFonts w:eastAsia="SimSun"/>
                <w:lang w:eastAsia="zh-CN"/>
              </w:rPr>
            </w:pPr>
            <w:r>
              <w:t>“</w:t>
            </w:r>
            <w:r w:rsidRPr="006B32F1">
              <w:rPr>
                <w:highlight w:val="yellow"/>
              </w:rPr>
              <w:t>Bitmap is used for access identities 1,2,11-15 and for</w:t>
            </w:r>
            <w:r>
              <w:t xml:space="preserve"> </w:t>
            </w:r>
            <w:r w:rsidRPr="006B32F1">
              <w:rPr>
                <w:highlight w:val="yellow"/>
              </w:rPr>
              <w:t>emergency calls</w:t>
            </w:r>
            <w:r>
              <w:t xml:space="preserve"> in 5G as ac-</w:t>
            </w:r>
            <w:proofErr w:type="spellStart"/>
            <w:r>
              <w:t>BarringForSpecialAC</w:t>
            </w:r>
            <w:proofErr w:type="spellEnd"/>
            <w:r>
              <w:t>, and barring factor/timer is used for normal UE (access identity 0 in 5G) as ac-</w:t>
            </w:r>
            <w:proofErr w:type="spellStart"/>
            <w:proofErr w:type="gramStart"/>
            <w:r>
              <w:t>BarringFactor</w:t>
            </w:r>
            <w:proofErr w:type="spellEnd"/>
            <w:r>
              <w:t>;“</w:t>
            </w:r>
            <w:proofErr w:type="gramEnd"/>
          </w:p>
          <w:p w:rsidR="00A828AE" w:rsidRPr="00644D35" w:rsidRDefault="00A828AE" w:rsidP="00A828AE">
            <w:pPr>
              <w:pStyle w:val="CommentText"/>
              <w:ind w:left="360"/>
              <w:rPr>
                <w:rFonts w:ascii="Times New Roman" w:hAnsi="Times New Roman"/>
                <w:sz w:val="20"/>
                <w:szCs w:val="20"/>
                <w:lang w:val="x-none" w:eastAsia="ja-JP"/>
              </w:rPr>
            </w:pPr>
            <w:r w:rsidRPr="00644D35">
              <w:rPr>
                <w:rFonts w:ascii="Times New Roman" w:hAnsi="Times New Roman"/>
                <w:lang w:val="x-none" w:eastAsia="ja-JP"/>
              </w:rPr>
              <w:t xml:space="preserve">Do we need a separating “emergency” procedure like we did in LTE? </w:t>
            </w:r>
          </w:p>
          <w:p w:rsidR="00A828AE" w:rsidRDefault="00A828AE" w:rsidP="00A828AE">
            <w:pPr>
              <w:pStyle w:val="CommentText"/>
            </w:pPr>
            <w:r>
              <w:rPr>
                <w:rFonts w:eastAsia="SimSun"/>
                <w:lang w:eastAsia="zh-CN"/>
              </w:rPr>
              <w:t>2)</w:t>
            </w:r>
            <w:r w:rsidRPr="00073A62">
              <w:t xml:space="preserve"> </w:t>
            </w:r>
            <w:r>
              <w:t>How to decide the AC parameters when the AS and NAS triggered events happening</w:t>
            </w:r>
            <w:r w:rsidRPr="00073A62">
              <w:t xml:space="preserve"> simultaneo</w:t>
            </w:r>
            <w:r>
              <w:t>usly since they may have different AC barring parameters?</w:t>
            </w:r>
          </w:p>
          <w:p w:rsidR="00A828AE" w:rsidRDefault="00A828AE" w:rsidP="00A828AE">
            <w:pPr>
              <w:pStyle w:val="CommentText"/>
              <w:rPr>
                <w:sz w:val="20"/>
                <w:szCs w:val="20"/>
                <w:lang w:val="x-none"/>
              </w:rPr>
            </w:pPr>
            <w:r>
              <w:rPr>
                <w:sz w:val="20"/>
                <w:szCs w:val="20"/>
                <w:lang w:val="x-none"/>
              </w:rPr>
              <w:t xml:space="preserve">RAN2 has agreed that for the </w:t>
            </w:r>
            <w:r>
              <w:rPr>
                <w:rFonts w:hint="eastAsia"/>
                <w:sz w:val="20"/>
                <w:szCs w:val="20"/>
                <w:lang w:val="x-none" w:eastAsia="zh-CN"/>
              </w:rPr>
              <w:t>TAU</w:t>
            </w:r>
            <w:r>
              <w:rPr>
                <w:sz w:val="20"/>
                <w:szCs w:val="20"/>
                <w:lang w:val="x-none"/>
              </w:rPr>
              <w:t xml:space="preserve"> </w:t>
            </w:r>
            <w:r w:rsidRPr="000534F6">
              <w:rPr>
                <w:sz w:val="20"/>
                <w:szCs w:val="20"/>
                <w:lang w:val="x-none"/>
              </w:rPr>
              <w:t xml:space="preserve">and RNAU </w:t>
            </w:r>
            <w:r>
              <w:rPr>
                <w:sz w:val="20"/>
                <w:szCs w:val="20"/>
                <w:lang w:val="x-none"/>
              </w:rPr>
              <w:t xml:space="preserve">being </w:t>
            </w:r>
            <w:r w:rsidRPr="000534F6">
              <w:rPr>
                <w:sz w:val="20"/>
                <w:szCs w:val="20"/>
                <w:lang w:val="x-none"/>
              </w:rPr>
              <w:t xml:space="preserve">triggered simultaneously (i.e. at change of TA) UE performs TAU, meaning that the resume procedure uses the cause value associated with the TAU (e.g. MO </w:t>
            </w:r>
            <w:proofErr w:type="spellStart"/>
            <w:r w:rsidRPr="000534F6">
              <w:rPr>
                <w:sz w:val="20"/>
                <w:szCs w:val="20"/>
                <w:lang w:val="x-none"/>
              </w:rPr>
              <w:t>signalling</w:t>
            </w:r>
            <w:proofErr w:type="spellEnd"/>
            <w:r w:rsidRPr="000534F6">
              <w:rPr>
                <w:sz w:val="20"/>
                <w:szCs w:val="20"/>
                <w:lang w:val="x-none"/>
              </w:rPr>
              <w:t>)</w:t>
            </w:r>
            <w:r>
              <w:rPr>
                <w:sz w:val="20"/>
                <w:szCs w:val="20"/>
                <w:lang w:val="x-none"/>
              </w:rPr>
              <w:t xml:space="preserve">. Is this mean we will use the barring parameters of </w:t>
            </w:r>
            <w:r w:rsidRPr="000534F6">
              <w:rPr>
                <w:sz w:val="20"/>
                <w:szCs w:val="20"/>
                <w:lang w:val="x-none"/>
              </w:rPr>
              <w:t>TAU</w:t>
            </w:r>
            <w:r>
              <w:rPr>
                <w:sz w:val="20"/>
                <w:szCs w:val="20"/>
                <w:lang w:val="x-none"/>
              </w:rPr>
              <w:t>?</w:t>
            </w:r>
          </w:p>
          <w:p w:rsidR="00172D9C" w:rsidRDefault="00A828AE" w:rsidP="00A828AE">
            <w:pPr>
              <w:pStyle w:val="BodyText"/>
              <w:rPr>
                <w:rFonts w:eastAsia="Calibri"/>
                <w:sz w:val="20"/>
                <w:szCs w:val="20"/>
                <w:lang w:val="de-DE"/>
              </w:rPr>
            </w:pPr>
            <w:r>
              <w:rPr>
                <w:sz w:val="20"/>
                <w:szCs w:val="20"/>
                <w:lang w:val="x-none"/>
              </w:rPr>
              <w:t xml:space="preserve"> And how about other </w:t>
            </w:r>
            <w:r w:rsidRPr="00644D35">
              <w:rPr>
                <w:rFonts w:ascii="Times New Roman" w:hAnsi="Times New Roman"/>
                <w:lang w:val="x-none" w:eastAsia="ja-JP"/>
              </w:rPr>
              <w:t>AS and NAS triggered events</w:t>
            </w:r>
            <w:r>
              <w:rPr>
                <w:sz w:val="20"/>
                <w:szCs w:val="20"/>
                <w:lang w:val="x-none"/>
              </w:rPr>
              <w:t xml:space="preserve"> </w:t>
            </w:r>
            <w:r w:rsidRPr="00644D35">
              <w:rPr>
                <w:rFonts w:ascii="Times New Roman" w:hAnsi="Times New Roman"/>
                <w:lang w:val="x-none" w:eastAsia="ja-JP"/>
              </w:rPr>
              <w:t>happening simultaneously</w:t>
            </w:r>
            <w:r>
              <w:rPr>
                <w:sz w:val="20"/>
                <w:szCs w:val="20"/>
                <w:lang w:val="x-none"/>
              </w:rPr>
              <w:t xml:space="preserve"> , like </w:t>
            </w:r>
            <w:r w:rsidRPr="000534F6">
              <w:rPr>
                <w:sz w:val="20"/>
                <w:szCs w:val="20"/>
                <w:lang w:val="x-none"/>
              </w:rPr>
              <w:t>RNAU</w:t>
            </w:r>
            <w:r>
              <w:rPr>
                <w:sz w:val="20"/>
                <w:szCs w:val="20"/>
                <w:lang w:val="x-none"/>
              </w:rPr>
              <w:t xml:space="preserve"> and other NAS triggered events, and RAN paging and NAS triggered events?</w:t>
            </w:r>
          </w:p>
        </w:tc>
      </w:tr>
      <w:tr w:rsidR="00172D9C" w:rsidTr="001F3DA4">
        <w:tc>
          <w:tcPr>
            <w:tcW w:w="2972" w:type="dxa"/>
          </w:tcPr>
          <w:p w:rsidR="00172D9C" w:rsidRDefault="00D71C4D">
            <w:pPr>
              <w:pStyle w:val="BodyText"/>
              <w:rPr>
                <w:rFonts w:eastAsia="Calibri"/>
                <w:sz w:val="20"/>
                <w:szCs w:val="20"/>
                <w:lang w:val="de-DE"/>
              </w:rPr>
            </w:pPr>
            <w:r w:rsidRPr="00D71C4D">
              <w:rPr>
                <w:rFonts w:eastAsia="Calibri"/>
                <w:sz w:val="20"/>
                <w:szCs w:val="20"/>
                <w:lang w:val="de-DE"/>
              </w:rPr>
              <w:t>Nokia, Nokia Shanghai Bell</w:t>
            </w:r>
          </w:p>
        </w:tc>
        <w:tc>
          <w:tcPr>
            <w:tcW w:w="6657" w:type="dxa"/>
          </w:tcPr>
          <w:p w:rsidR="00172D9C" w:rsidRDefault="00D71C4D">
            <w:pPr>
              <w:pStyle w:val="BodyText"/>
              <w:rPr>
                <w:rFonts w:eastAsia="Calibri"/>
                <w:sz w:val="20"/>
                <w:szCs w:val="20"/>
                <w:lang w:val="de-DE"/>
              </w:rPr>
            </w:pPr>
            <w:r>
              <w:rPr>
                <w:sz w:val="20"/>
                <w:szCs w:val="20"/>
              </w:rPr>
              <w:t>Same finding as Ericsson and Qualcomm</w:t>
            </w:r>
          </w:p>
        </w:tc>
      </w:tr>
      <w:tr w:rsidR="004F4839" w:rsidRPr="00920FF7" w:rsidTr="004F4839">
        <w:tc>
          <w:tcPr>
            <w:tcW w:w="2972" w:type="dxa"/>
          </w:tcPr>
          <w:p w:rsidR="004F4839" w:rsidRPr="00920FF7" w:rsidRDefault="004F4839" w:rsidP="00BF154E">
            <w:pPr>
              <w:pStyle w:val="BodyText"/>
              <w:rPr>
                <w:rFonts w:eastAsia="Calibri"/>
                <w:sz w:val="20"/>
                <w:szCs w:val="20"/>
              </w:rPr>
            </w:pPr>
            <w:r w:rsidRPr="00EE174E">
              <w:rPr>
                <w:lang w:val="en-US"/>
              </w:rPr>
              <w:t>Lenovo</w:t>
            </w:r>
            <w:r>
              <w:rPr>
                <w:lang w:val="en-US"/>
              </w:rPr>
              <w:t>, Motorola Mobility</w:t>
            </w:r>
          </w:p>
        </w:tc>
        <w:tc>
          <w:tcPr>
            <w:tcW w:w="6657" w:type="dxa"/>
          </w:tcPr>
          <w:p w:rsidR="004F4839" w:rsidRPr="00920FF7" w:rsidRDefault="004F4839" w:rsidP="00BF154E">
            <w:r w:rsidRPr="00920FF7">
              <w:t xml:space="preserve">What </w:t>
            </w:r>
            <w:proofErr w:type="spellStart"/>
            <w:r w:rsidRPr="00920FF7">
              <w:t>ist</w:t>
            </w:r>
            <w:proofErr w:type="spellEnd"/>
            <w:r w:rsidRPr="00920FF7">
              <w:t xml:space="preserve"> </w:t>
            </w:r>
            <w:r>
              <w:t xml:space="preserve">the UE </w:t>
            </w:r>
            <w:r w:rsidRPr="00920FF7">
              <w:t>behavio</w:t>
            </w:r>
            <w:r>
              <w:t>u</w:t>
            </w:r>
            <w:r w:rsidRPr="00920FF7">
              <w:t>r when transitioning successful</w:t>
            </w:r>
            <w:r>
              <w:t>l</w:t>
            </w:r>
            <w:r w:rsidRPr="00920FF7">
              <w:t xml:space="preserve">y to RRC Connected w.r.t. the multiple Barring timers running </w:t>
            </w:r>
            <w:r>
              <w:t>(</w:t>
            </w:r>
            <w:r w:rsidRPr="00920FF7">
              <w:t>corresponding to multiple Access Categories</w:t>
            </w:r>
            <w:r>
              <w:t>)</w:t>
            </w:r>
            <w:r w:rsidRPr="00920FF7">
              <w:t>?</w:t>
            </w:r>
          </w:p>
          <w:p w:rsidR="004F4839" w:rsidRPr="00920FF7" w:rsidRDefault="004F4839" w:rsidP="004F4839">
            <w:r w:rsidRPr="00920FF7">
              <w:t xml:space="preserve">Can we say/ agree that all the barring timers are stopped except Barring timers of access categories relevant in RRC Connected (e.g. </w:t>
            </w:r>
            <w:r>
              <w:t xml:space="preserve">AC </w:t>
            </w:r>
            <w:r w:rsidRPr="00920FF7">
              <w:t>4 and 5)?</w:t>
            </w:r>
          </w:p>
        </w:tc>
      </w:tr>
    </w:tbl>
    <w:p w:rsidR="00172D9C" w:rsidRDefault="00172D9C"/>
    <w:p w:rsidR="00172D9C" w:rsidRDefault="00176D31">
      <w:pPr>
        <w:pStyle w:val="Heading1"/>
      </w:pPr>
      <w:r>
        <w:lastRenderedPageBreak/>
        <w:t>3</w:t>
      </w:r>
      <w:r>
        <w:tab/>
        <w:t>Conclusion</w:t>
      </w:r>
    </w:p>
    <w:p w:rsidR="00652E57" w:rsidRDefault="007538A6">
      <w:pPr>
        <w:pStyle w:val="BodyText"/>
      </w:pPr>
      <w:r>
        <w:t xml:space="preserve">A </w:t>
      </w:r>
      <w:r w:rsidR="00176D31">
        <w:t xml:space="preserve">draft CR </w:t>
      </w:r>
      <w:r w:rsidR="00176D31">
        <w:fldChar w:fldCharType="begin"/>
      </w:r>
      <w:r w:rsidR="00176D31">
        <w:instrText xml:space="preserve"> REF _Ref518907845 \r \h </w:instrText>
      </w:r>
      <w:r w:rsidR="00176D31">
        <w:fldChar w:fldCharType="separate"/>
      </w:r>
      <w:r w:rsidR="00176D31">
        <w:t>[2]</w:t>
      </w:r>
      <w:r w:rsidR="00176D31">
        <w:fldChar w:fldCharType="end"/>
      </w:r>
      <w:r>
        <w:t xml:space="preserve"> is created based on the conclusions</w:t>
      </w:r>
      <w:r w:rsidR="00176D31">
        <w:t>.</w:t>
      </w:r>
    </w:p>
    <w:p w:rsidR="00652E57" w:rsidRDefault="00652E57" w:rsidP="00652E57">
      <w:pPr>
        <w:pStyle w:val="Heading2"/>
      </w:pPr>
      <w:r>
        <w:t>3.1</w:t>
      </w:r>
      <w:r>
        <w:tab/>
        <w:t>AS/NAS interaction/modelling</w:t>
      </w:r>
    </w:p>
    <w:p w:rsidR="00652E57" w:rsidRDefault="00986358">
      <w:pPr>
        <w:pStyle w:val="BodyText"/>
      </w:pPr>
      <w:r>
        <w:rPr>
          <w:b/>
          <w:u w:val="single"/>
        </w:rPr>
        <w:t>Question 2.1-1:</w:t>
      </w:r>
      <w:r>
        <w:t xml:space="preserve"> </w:t>
      </w:r>
      <w:r>
        <w:tab/>
        <w:t xml:space="preserve">Please provide your view on how to capture the two UE implementation options (for example, as in the draft CR </w:t>
      </w:r>
      <w:r>
        <w:fldChar w:fldCharType="begin"/>
      </w:r>
      <w:r>
        <w:instrText xml:space="preserve"> REF _Ref518908822 \r \h </w:instrText>
      </w:r>
      <w:r>
        <w:fldChar w:fldCharType="separate"/>
      </w:r>
      <w:r>
        <w:t>[3]</w:t>
      </w:r>
      <w:r>
        <w:fldChar w:fldCharType="end"/>
      </w:r>
      <w:r>
        <w:t>, or in another way)</w:t>
      </w:r>
    </w:p>
    <w:p w:rsidR="00BE6EB2" w:rsidRDefault="00BE6EB2">
      <w:pPr>
        <w:pStyle w:val="BodyText"/>
        <w:rPr>
          <w:b/>
          <w:u w:val="single"/>
        </w:rPr>
      </w:pPr>
      <w:r>
        <w:rPr>
          <w:b/>
          <w:u w:val="single"/>
        </w:rPr>
        <w:t xml:space="preserve">Summary of answers on Q2.1-1: </w:t>
      </w:r>
      <w:r w:rsidR="00490455" w:rsidRPr="007B7265">
        <w:t>(note that some companies have expressed multiple options)</w:t>
      </w:r>
    </w:p>
    <w:p w:rsidR="00AB4158" w:rsidRDefault="00922E2E">
      <w:pPr>
        <w:pStyle w:val="BodyText"/>
      </w:pPr>
      <w:r>
        <w:t>A</w:t>
      </w:r>
      <w:r w:rsidR="00AB4158" w:rsidRPr="00AB4158">
        <w:t>s in the draft CR</w:t>
      </w:r>
      <w:r w:rsidR="00AB4158">
        <w:t>: 3 companies</w:t>
      </w:r>
    </w:p>
    <w:p w:rsidR="00AB4158" w:rsidRDefault="00922E2E">
      <w:pPr>
        <w:pStyle w:val="BodyText"/>
      </w:pPr>
      <w:r>
        <w:t>Remove t</w:t>
      </w:r>
      <w:r w:rsidR="00AB4158">
        <w:t xml:space="preserve">he </w:t>
      </w:r>
      <w:r>
        <w:t xml:space="preserve">note about the </w:t>
      </w:r>
      <w:r w:rsidR="00AB4158">
        <w:t xml:space="preserve">two options </w:t>
      </w:r>
      <w:r>
        <w:t>from</w:t>
      </w:r>
      <w:r w:rsidR="00AB4158">
        <w:t xml:space="preserve"> 38.331: </w:t>
      </w:r>
      <w:r w:rsidR="00BE62ED">
        <w:t>10</w:t>
      </w:r>
      <w:r w:rsidR="00AB4158" w:rsidRPr="00AB4158">
        <w:t xml:space="preserve"> companies</w:t>
      </w:r>
    </w:p>
    <w:p w:rsidR="00AB4158" w:rsidRPr="007B7265" w:rsidRDefault="00AB4158">
      <w:pPr>
        <w:pStyle w:val="BodyText"/>
      </w:pPr>
      <w:r>
        <w:t xml:space="preserve">Only one option to be selected: </w:t>
      </w:r>
      <w:r w:rsidRPr="00AB4158">
        <w:t>2 companies</w:t>
      </w:r>
    </w:p>
    <w:p w:rsidR="00922E2E" w:rsidRDefault="00B51F02" w:rsidP="00922E2E">
      <w:pPr>
        <w:pStyle w:val="BodyText"/>
      </w:pPr>
      <w:r>
        <w:t>Clarify the note on the two options</w:t>
      </w:r>
      <w:r w:rsidR="00922E2E">
        <w:t xml:space="preserve">: </w:t>
      </w:r>
      <w:r>
        <w:t>2</w:t>
      </w:r>
      <w:r w:rsidR="00922E2E">
        <w:t xml:space="preserve"> companies</w:t>
      </w:r>
    </w:p>
    <w:p w:rsidR="00BE6EB2" w:rsidRDefault="00BE6EB2">
      <w:pPr>
        <w:pStyle w:val="BodyText"/>
      </w:pPr>
      <w:r>
        <w:rPr>
          <w:b/>
          <w:u w:val="single"/>
        </w:rPr>
        <w:t xml:space="preserve">Conclusion </w:t>
      </w:r>
      <w:r w:rsidR="00AE339F">
        <w:rPr>
          <w:b/>
          <w:u w:val="single"/>
        </w:rPr>
        <w:t xml:space="preserve">on </w:t>
      </w:r>
      <w:r>
        <w:rPr>
          <w:b/>
          <w:u w:val="single"/>
        </w:rPr>
        <w:t>2.1-1:</w:t>
      </w:r>
      <w:r>
        <w:t xml:space="preserve"> </w:t>
      </w:r>
      <w:r w:rsidR="00922E2E">
        <w:t>Based on companies' input</w:t>
      </w:r>
      <w:r w:rsidR="00490455">
        <w:t>,</w:t>
      </w:r>
      <w:r w:rsidR="00922E2E">
        <w:t xml:space="preserve"> </w:t>
      </w:r>
      <w:r w:rsidR="00490455">
        <w:t xml:space="preserve">the </w:t>
      </w:r>
      <w:r w:rsidR="00922E2E">
        <w:t xml:space="preserve">proposed conclusion is that we </w:t>
      </w:r>
      <w:r w:rsidR="00B61804">
        <w:t>remove</w:t>
      </w:r>
      <w:r w:rsidR="00922E2E">
        <w:t xml:space="preserve"> the Note about the two options.</w:t>
      </w:r>
    </w:p>
    <w:p w:rsidR="00652E57" w:rsidRDefault="00652E57" w:rsidP="00652E57">
      <w:pPr>
        <w:pStyle w:val="Heading2"/>
      </w:pPr>
      <w:r>
        <w:t>3.2</w:t>
      </w:r>
      <w:r>
        <w:tab/>
        <w:t>T30x timer handling</w:t>
      </w:r>
    </w:p>
    <w:p w:rsidR="00652E57" w:rsidRDefault="00BE6EB2">
      <w:pPr>
        <w:pStyle w:val="BodyText"/>
      </w:pPr>
      <w:r>
        <w:rPr>
          <w:b/>
          <w:u w:val="single"/>
        </w:rPr>
        <w:t>Question 2.2-1:</w:t>
      </w:r>
      <w:r>
        <w:tab/>
        <w:t>How to specify T30x timers for different access categories?</w:t>
      </w:r>
    </w:p>
    <w:p w:rsidR="00BE6EB2" w:rsidRDefault="00BE6EB2" w:rsidP="00BE6EB2">
      <w:pPr>
        <w:pStyle w:val="BodyText"/>
        <w:rPr>
          <w:b/>
          <w:u w:val="single"/>
        </w:rPr>
      </w:pPr>
      <w:r>
        <w:rPr>
          <w:b/>
          <w:u w:val="single"/>
        </w:rPr>
        <w:t>Summary of answers on Q2.2-1:</w:t>
      </w:r>
    </w:p>
    <w:p w:rsidR="00922E2E" w:rsidRDefault="00922E2E" w:rsidP="00922E2E">
      <w:pPr>
        <w:pStyle w:val="BodyText"/>
      </w:pPr>
      <w:r>
        <w:t xml:space="preserve">A generic timer </w:t>
      </w:r>
      <w:r w:rsidR="000A1CCA">
        <w:t>[</w:t>
      </w:r>
      <w:r>
        <w:t>T30x</w:t>
      </w:r>
      <w:r w:rsidR="000A1CCA">
        <w:t>]</w:t>
      </w:r>
      <w:r>
        <w:t xml:space="preserve">, with </w:t>
      </w:r>
      <w:proofErr w:type="spellStart"/>
      <w:r>
        <w:t>mutiple</w:t>
      </w:r>
      <w:proofErr w:type="spellEnd"/>
      <w:r>
        <w:t xml:space="preserve"> instances, each one associated with an access category (i.e. as in the </w:t>
      </w:r>
      <w:r w:rsidR="000A1CCA">
        <w:t xml:space="preserve">current SA </w:t>
      </w:r>
      <w:r>
        <w:t>CR</w:t>
      </w:r>
      <w:r w:rsidR="00646F16">
        <w:t>, possibly with some clarification</w:t>
      </w:r>
      <w:r>
        <w:t>): 1</w:t>
      </w:r>
      <w:r w:rsidR="00BE62ED">
        <w:t>2</w:t>
      </w:r>
      <w:r>
        <w:t xml:space="preserve"> companies</w:t>
      </w:r>
    </w:p>
    <w:p w:rsidR="00922E2E" w:rsidRDefault="00922E2E" w:rsidP="00BE6EB2">
      <w:pPr>
        <w:pStyle w:val="BodyText"/>
      </w:pPr>
      <w:r>
        <w:t xml:space="preserve">One explicit timer for each standardised access category, plus an explicit common timer for all operator-defined access categories (i.e. 6 explicit timers with the currently specified categories): </w:t>
      </w:r>
      <w:r w:rsidR="00646F16">
        <w:t>3 companies</w:t>
      </w:r>
    </w:p>
    <w:p w:rsidR="00BE6EB2" w:rsidRDefault="00BE6EB2">
      <w:pPr>
        <w:pStyle w:val="BodyText"/>
      </w:pPr>
      <w:r>
        <w:rPr>
          <w:b/>
          <w:u w:val="single"/>
        </w:rPr>
        <w:t>Conclusion</w:t>
      </w:r>
      <w:r w:rsidR="00AE339F">
        <w:rPr>
          <w:b/>
          <w:u w:val="single"/>
        </w:rPr>
        <w:t xml:space="preserve"> on</w:t>
      </w:r>
      <w:r>
        <w:rPr>
          <w:b/>
          <w:u w:val="single"/>
        </w:rPr>
        <w:t xml:space="preserve"> 2.2-1:</w:t>
      </w:r>
      <w:r>
        <w:t xml:space="preserve"> </w:t>
      </w:r>
      <w:r w:rsidR="00646F16">
        <w:t xml:space="preserve">Based on companies input, conclusion is that we </w:t>
      </w:r>
      <w:r w:rsidR="000A1CCA">
        <w:t>use</w:t>
      </w:r>
      <w:r w:rsidR="00646F16">
        <w:t xml:space="preserve"> a generic timer, i.e. </w:t>
      </w:r>
      <w:r w:rsidR="001C7DFB">
        <w:t>[</w:t>
      </w:r>
      <w:r w:rsidR="00646F16">
        <w:t>T30x</w:t>
      </w:r>
      <w:r w:rsidR="001C7DFB">
        <w:t>]</w:t>
      </w:r>
      <w:r w:rsidR="00646F16">
        <w:t xml:space="preserve">. </w:t>
      </w:r>
      <w:r w:rsidR="00646F16" w:rsidRPr="007B7265">
        <w:t xml:space="preserve">A clarification </w:t>
      </w:r>
      <w:r w:rsidR="000A1CCA">
        <w:t>to</w:t>
      </w:r>
      <w:r w:rsidR="00646F16" w:rsidRPr="007B7265">
        <w:t xml:space="preserve"> be added in </w:t>
      </w:r>
      <w:r w:rsidR="000A1CCA">
        <w:t>(</w:t>
      </w:r>
      <w:r w:rsidR="00646F16" w:rsidRPr="007B7265">
        <w:t xml:space="preserve">e.g. the timer </w:t>
      </w:r>
      <w:proofErr w:type="spellStart"/>
      <w:r w:rsidR="00646F16" w:rsidRPr="007B7265">
        <w:t>defintion</w:t>
      </w:r>
      <w:proofErr w:type="spellEnd"/>
      <w:r w:rsidR="000A1CCA">
        <w:t>)</w:t>
      </w:r>
      <w:r w:rsidR="00646F16" w:rsidRPr="007B7265">
        <w:t xml:space="preserve"> on that it is defined per access category.</w:t>
      </w:r>
      <w:r w:rsidR="00BE62ED">
        <w:t xml:space="preserve"> </w:t>
      </w:r>
    </w:p>
    <w:p w:rsidR="00BE6EB2" w:rsidRDefault="000A1CCA" w:rsidP="00BE6EB2">
      <w:pPr>
        <w:pStyle w:val="BodyText"/>
        <w:rPr>
          <w:b/>
          <w:u w:val="single"/>
        </w:rPr>
      </w:pPr>
      <w:r w:rsidRPr="008115DD">
        <w:rPr>
          <w:b/>
          <w:u w:val="single"/>
        </w:rPr>
        <w:t>Rapporteurs note:</w:t>
      </w:r>
      <w:r>
        <w:t xml:space="preserve"> While [T30x]</w:t>
      </w:r>
      <w:r w:rsidR="001C7DFB">
        <w:t xml:space="preserve"> is already captured in the current SA CR</w:t>
      </w:r>
      <w:r w:rsidR="002D0729">
        <w:t xml:space="preserve"> </w:t>
      </w:r>
      <w:r w:rsidR="002D0729">
        <w:fldChar w:fldCharType="begin"/>
      </w:r>
      <w:r w:rsidR="002D0729">
        <w:instrText xml:space="preserve"> REF _Ref520795658 \r \h </w:instrText>
      </w:r>
      <w:r w:rsidR="002D0729">
        <w:fldChar w:fldCharType="separate"/>
      </w:r>
      <w:r w:rsidR="002D0729">
        <w:t>[4]</w:t>
      </w:r>
      <w:r w:rsidR="002D0729">
        <w:fldChar w:fldCharType="end"/>
      </w:r>
      <w:r w:rsidR="001C7DFB">
        <w:t>, we need to, in addition to add some clarification, replace [T30x] with a proper name. Rapporteurs proposal is to use T390.</w:t>
      </w:r>
    </w:p>
    <w:p w:rsidR="00BE6EB2" w:rsidRDefault="00BE6EB2" w:rsidP="00BE6EB2">
      <w:pPr>
        <w:pStyle w:val="BodyText"/>
      </w:pPr>
      <w:r>
        <w:rPr>
          <w:b/>
          <w:u w:val="single"/>
        </w:rPr>
        <w:t>Question 2.2-2:</w:t>
      </w:r>
      <w:r>
        <w:tab/>
        <w:t>When are the barring timers T30x stopped?</w:t>
      </w:r>
    </w:p>
    <w:p w:rsidR="00766671" w:rsidRDefault="00BE6EB2" w:rsidP="00BE6EB2">
      <w:pPr>
        <w:pStyle w:val="BodyText"/>
        <w:rPr>
          <w:b/>
          <w:u w:val="single"/>
        </w:rPr>
      </w:pPr>
      <w:r>
        <w:rPr>
          <w:b/>
          <w:u w:val="single"/>
        </w:rPr>
        <w:t>Summary of answers on Q2.2-2:</w:t>
      </w:r>
      <w:r w:rsidRPr="007B7265">
        <w:t xml:space="preserve"> </w:t>
      </w:r>
    </w:p>
    <w:p w:rsidR="00BE6EB2" w:rsidRDefault="00766671" w:rsidP="00BE6EB2">
      <w:pPr>
        <w:pStyle w:val="BodyText"/>
      </w:pPr>
      <w:r w:rsidRPr="007B7265">
        <w:t>At</w:t>
      </w:r>
      <w:r w:rsidR="00B61804" w:rsidRPr="007B7265">
        <w:rPr>
          <w:b/>
        </w:rPr>
        <w:t xml:space="preserve"> </w:t>
      </w:r>
      <w:r w:rsidRPr="00B61804">
        <w:t xml:space="preserve">cell reselection: </w:t>
      </w:r>
      <w:r w:rsidRPr="00DF056A">
        <w:t>1</w:t>
      </w:r>
      <w:r w:rsidR="00BE62ED">
        <w:t>4</w:t>
      </w:r>
      <w:r w:rsidRPr="00DF056A">
        <w:t xml:space="preserve"> companies</w:t>
      </w:r>
      <w:r>
        <w:t>.</w:t>
      </w:r>
    </w:p>
    <w:p w:rsidR="00766671" w:rsidRDefault="00766671" w:rsidP="00BE6EB2">
      <w:pPr>
        <w:pStyle w:val="BodyText"/>
      </w:pPr>
      <w:r>
        <w:t xml:space="preserve">At handover: </w:t>
      </w:r>
      <w:r w:rsidR="00B61804">
        <w:t>7</w:t>
      </w:r>
      <w:r>
        <w:t xml:space="preserve"> companies</w:t>
      </w:r>
    </w:p>
    <w:p w:rsidR="00766671" w:rsidRDefault="00766671" w:rsidP="00BE6EB2">
      <w:pPr>
        <w:pStyle w:val="BodyText"/>
      </w:pPr>
      <w:r>
        <w:t>At cell selection: 3 companies.</w:t>
      </w:r>
    </w:p>
    <w:p w:rsidR="00766671" w:rsidRPr="00766671" w:rsidRDefault="00766671" w:rsidP="00BE6EB2">
      <w:pPr>
        <w:pStyle w:val="BodyText"/>
      </w:pPr>
      <w:proofErr w:type="gramStart"/>
      <w:r>
        <w:t>Also</w:t>
      </w:r>
      <w:proofErr w:type="gramEnd"/>
      <w:r>
        <w:t xml:space="preserve"> other cases were mentioned: PLMN selection, entering RRC_CONNECTED, Release</w:t>
      </w:r>
      <w:r w:rsidR="00BE62ED">
        <w:t>, going out of coverage.</w:t>
      </w:r>
    </w:p>
    <w:p w:rsidR="00BE6EB2" w:rsidRPr="007B7265" w:rsidRDefault="00BE6EB2" w:rsidP="00BE6EB2">
      <w:pPr>
        <w:pStyle w:val="BodyText"/>
        <w:rPr>
          <w:i/>
        </w:rPr>
      </w:pPr>
      <w:r>
        <w:rPr>
          <w:b/>
          <w:u w:val="single"/>
        </w:rPr>
        <w:t xml:space="preserve">Conclusion </w:t>
      </w:r>
      <w:r w:rsidR="00AE339F">
        <w:rPr>
          <w:b/>
          <w:u w:val="single"/>
        </w:rPr>
        <w:t xml:space="preserve">on </w:t>
      </w:r>
      <w:r>
        <w:rPr>
          <w:b/>
          <w:u w:val="single"/>
        </w:rPr>
        <w:t>2.2-2:</w:t>
      </w:r>
      <w:r w:rsidR="00BB5FAC" w:rsidRPr="007B7265">
        <w:t xml:space="preserve"> </w:t>
      </w:r>
      <w:r w:rsidR="000C1ED5" w:rsidRPr="007B7265">
        <w:t>T</w:t>
      </w:r>
      <w:r w:rsidR="00B61804" w:rsidRPr="00DF056A">
        <w:t>imers</w:t>
      </w:r>
      <w:r w:rsidR="00B61804">
        <w:t xml:space="preserve"> </w:t>
      </w:r>
      <w:r w:rsidR="001C7DFB">
        <w:t>[</w:t>
      </w:r>
      <w:r w:rsidR="00B61804">
        <w:t>T30x</w:t>
      </w:r>
      <w:r w:rsidR="001C7DFB">
        <w:t>]</w:t>
      </w:r>
      <w:r w:rsidR="00B61804">
        <w:t xml:space="preserve"> are stopped </w:t>
      </w:r>
      <w:r w:rsidR="00B61804" w:rsidRPr="007B7265">
        <w:rPr>
          <w:u w:val="single"/>
        </w:rPr>
        <w:t xml:space="preserve">at </w:t>
      </w:r>
      <w:r w:rsidR="007B7265" w:rsidRPr="007B7265">
        <w:rPr>
          <w:u w:val="single"/>
        </w:rPr>
        <w:t>least</w:t>
      </w:r>
      <w:r w:rsidR="007B7265">
        <w:t xml:space="preserve"> at </w:t>
      </w:r>
      <w:r w:rsidR="00B61804">
        <w:t>cell reselection</w:t>
      </w:r>
      <w:r w:rsidR="000C1ED5">
        <w:t>.</w:t>
      </w:r>
      <w:r w:rsidR="00B61804">
        <w:t xml:space="preserve"> </w:t>
      </w:r>
      <w:r w:rsidR="000C1ED5">
        <w:t>O</w:t>
      </w:r>
      <w:r w:rsidR="00B61804">
        <w:t>ther cases (</w:t>
      </w:r>
      <w:proofErr w:type="gramStart"/>
      <w:r w:rsidR="005979FE">
        <w:t xml:space="preserve">in particular </w:t>
      </w:r>
      <w:r w:rsidR="00B61804">
        <w:t>handover</w:t>
      </w:r>
      <w:proofErr w:type="gramEnd"/>
      <w:r w:rsidR="00B61804">
        <w:t xml:space="preserve">, </w:t>
      </w:r>
      <w:r w:rsidR="005979FE">
        <w:t xml:space="preserve">but also e.g. </w:t>
      </w:r>
      <w:r w:rsidR="00B61804">
        <w:t>cell selection, PLMN selection, state transitions</w:t>
      </w:r>
      <w:r w:rsidR="00BE62ED">
        <w:t>, going OOC</w:t>
      </w:r>
      <w:r w:rsidR="00B61804">
        <w:t xml:space="preserve">) </w:t>
      </w:r>
      <w:r w:rsidR="000C1ED5">
        <w:t xml:space="preserve">are left </w:t>
      </w:r>
      <w:r w:rsidR="00B61804">
        <w:t>for further discussion.</w:t>
      </w:r>
    </w:p>
    <w:p w:rsidR="00652E57" w:rsidRDefault="00652E57" w:rsidP="00652E57">
      <w:pPr>
        <w:pStyle w:val="Heading2"/>
      </w:pPr>
      <w:r>
        <w:t>3.3</w:t>
      </w:r>
      <w:r>
        <w:tab/>
        <w:t>Access control in RRC_CONNECTED</w:t>
      </w:r>
    </w:p>
    <w:p w:rsidR="00BE6EB2" w:rsidRDefault="00BE6EB2" w:rsidP="00BE6EB2">
      <w:pPr>
        <w:pStyle w:val="BodyText"/>
      </w:pPr>
      <w:r>
        <w:rPr>
          <w:b/>
          <w:u w:val="single"/>
        </w:rPr>
        <w:t>Question 2.3-1:</w:t>
      </w:r>
      <w:r>
        <w:tab/>
        <w:t>For RRC_CONNECTED, are there any other, i.e. RRC-triggered, events, apart from those already specified in NAS (TS 24.501), which need to be specified in AS (i.e. in the RRC specification) as access attempts triggering access barring check?</w:t>
      </w:r>
    </w:p>
    <w:p w:rsidR="00BE6EB2" w:rsidRPr="007B7265" w:rsidRDefault="00BE6EB2" w:rsidP="00BE6EB2">
      <w:pPr>
        <w:pStyle w:val="BodyText"/>
        <w:rPr>
          <w:b/>
          <w:u w:val="single"/>
        </w:rPr>
      </w:pPr>
      <w:r w:rsidRPr="008E0282">
        <w:rPr>
          <w:b/>
          <w:u w:val="single"/>
        </w:rPr>
        <w:t>Summary</w:t>
      </w:r>
      <w:r>
        <w:rPr>
          <w:b/>
          <w:u w:val="single"/>
        </w:rPr>
        <w:t xml:space="preserve"> of answers on Q2.3-1</w:t>
      </w:r>
      <w:r w:rsidRPr="008E0282">
        <w:rPr>
          <w:b/>
          <w:u w:val="single"/>
        </w:rPr>
        <w:t>:</w:t>
      </w:r>
      <w:r w:rsidR="00B61804" w:rsidRPr="007B7265">
        <w:t xml:space="preserve"> It seems that a</w:t>
      </w:r>
      <w:r w:rsidRPr="007B7265">
        <w:t xml:space="preserve">ll companies </w:t>
      </w:r>
      <w:r w:rsidR="00B61804">
        <w:t xml:space="preserve">which </w:t>
      </w:r>
      <w:r w:rsidRPr="007B7265">
        <w:t>provided input to this ite</w:t>
      </w:r>
      <w:r>
        <w:t xml:space="preserve">m </w:t>
      </w:r>
      <w:r w:rsidR="00B61804">
        <w:t>can agree on</w:t>
      </w:r>
      <w:r>
        <w:t xml:space="preserve"> </w:t>
      </w:r>
      <w:r w:rsidR="00B61804">
        <w:t xml:space="preserve">no need </w:t>
      </w:r>
      <w:r w:rsidRPr="00F97974">
        <w:t>for AS-triggered events in RRC_CONNECTED</w:t>
      </w:r>
      <w:r>
        <w:t>, at least not in Rel-15.</w:t>
      </w:r>
    </w:p>
    <w:p w:rsidR="00652E57" w:rsidRDefault="00F97974" w:rsidP="00F97974">
      <w:pPr>
        <w:pStyle w:val="BodyText"/>
      </w:pPr>
      <w:r w:rsidRPr="007B7265">
        <w:rPr>
          <w:b/>
          <w:u w:val="single"/>
        </w:rPr>
        <w:t>Conclusion</w:t>
      </w:r>
      <w:r w:rsidR="00AE339F">
        <w:rPr>
          <w:b/>
          <w:u w:val="single"/>
        </w:rPr>
        <w:t xml:space="preserve"> on</w:t>
      </w:r>
      <w:r w:rsidR="00BE6EB2">
        <w:rPr>
          <w:b/>
          <w:u w:val="single"/>
        </w:rPr>
        <w:t xml:space="preserve"> 2.3-1</w:t>
      </w:r>
      <w:r>
        <w:t>: Currently no n</w:t>
      </w:r>
      <w:r w:rsidRPr="00F97974">
        <w:t>eed for AS-triggered events</w:t>
      </w:r>
      <w:r w:rsidR="000C1ED5">
        <w:t xml:space="preserve"> triggering access barring check</w:t>
      </w:r>
      <w:r w:rsidRPr="00F97974">
        <w:t xml:space="preserve"> in RRC_CONNECTED</w:t>
      </w:r>
      <w:r>
        <w:t>.</w:t>
      </w:r>
    </w:p>
    <w:p w:rsidR="00F97974" w:rsidRDefault="000C1ED5" w:rsidP="007B7265">
      <w:pPr>
        <w:pStyle w:val="BodyText"/>
      </w:pPr>
      <w:r w:rsidRPr="007B7265">
        <w:rPr>
          <w:b/>
          <w:u w:val="single"/>
        </w:rPr>
        <w:lastRenderedPageBreak/>
        <w:t>Rapporteurs n</w:t>
      </w:r>
      <w:r w:rsidR="00BE6EB2" w:rsidRPr="007B7265">
        <w:rPr>
          <w:b/>
          <w:u w:val="single"/>
        </w:rPr>
        <w:t>ote:</w:t>
      </w:r>
      <w:r w:rsidR="00BE6EB2">
        <w:t xml:space="preserve"> </w:t>
      </w:r>
      <w:r w:rsidR="00B61804">
        <w:t xml:space="preserve">This conclusion will not affect the </w:t>
      </w:r>
      <w:r w:rsidR="002D0729">
        <w:t xml:space="preserve">draft </w:t>
      </w:r>
      <w:r w:rsidR="00B61804">
        <w:t>CR</w:t>
      </w:r>
      <w:r w:rsidR="002D0729">
        <w:t xml:space="preserve"> </w:t>
      </w:r>
      <w:r w:rsidR="002D0729">
        <w:fldChar w:fldCharType="begin"/>
      </w:r>
      <w:r w:rsidR="002D0729">
        <w:instrText xml:space="preserve"> REF _Ref520795612 \r \h </w:instrText>
      </w:r>
      <w:r w:rsidR="002D0729">
        <w:fldChar w:fldCharType="separate"/>
      </w:r>
      <w:r w:rsidR="002D0729">
        <w:t>[2]</w:t>
      </w:r>
      <w:r w:rsidR="002D0729">
        <w:fldChar w:fldCharType="end"/>
      </w:r>
      <w:r w:rsidR="00B61804">
        <w:t>, as there is n</w:t>
      </w:r>
      <w:r w:rsidR="00F97974">
        <w:t>o need capture "no need" in TS 38.331.</w:t>
      </w:r>
    </w:p>
    <w:p w:rsidR="00652E57" w:rsidRDefault="00652E57" w:rsidP="007B7265">
      <w:pPr>
        <w:pStyle w:val="Heading2"/>
      </w:pPr>
      <w:r>
        <w:t>3.4</w:t>
      </w:r>
      <w:r>
        <w:tab/>
        <w:t>Access category for RNA update</w:t>
      </w:r>
    </w:p>
    <w:p w:rsidR="00BE6EB2" w:rsidRDefault="00BE6EB2" w:rsidP="00652E57">
      <w:pPr>
        <w:pStyle w:val="BodyText"/>
      </w:pPr>
      <w:r>
        <w:rPr>
          <w:b/>
          <w:u w:val="single"/>
        </w:rPr>
        <w:t>Question 2.4-1</w:t>
      </w:r>
      <w:r>
        <w:t>:</w:t>
      </w:r>
      <w:r>
        <w:tab/>
        <w:t>Which access category to use when the UE performs RRC resume due to RNA update: access category 3 for MO-signalling or a standardised RAN specific access category for RNA update?</w:t>
      </w:r>
    </w:p>
    <w:p w:rsidR="00652E57" w:rsidRDefault="00BE6EB2" w:rsidP="00652E57">
      <w:pPr>
        <w:pStyle w:val="BodyText"/>
      </w:pPr>
      <w:r w:rsidRPr="007B7265">
        <w:rPr>
          <w:b/>
          <w:u w:val="single"/>
        </w:rPr>
        <w:t>Summary</w:t>
      </w:r>
      <w:r>
        <w:rPr>
          <w:b/>
          <w:u w:val="single"/>
        </w:rPr>
        <w:t xml:space="preserve"> of answers on Q2.4-1</w:t>
      </w:r>
      <w:r w:rsidRPr="007B7265">
        <w:rPr>
          <w:b/>
          <w:u w:val="single"/>
        </w:rPr>
        <w:t>:</w:t>
      </w:r>
      <w:r>
        <w:rPr>
          <w:b/>
          <w:u w:val="single"/>
        </w:rPr>
        <w:t xml:space="preserve"> </w:t>
      </w:r>
      <w:r w:rsidR="00652E57" w:rsidRPr="007B7265">
        <w:rPr>
          <w:i/>
        </w:rPr>
        <w:t>Access category 3 for MO-signalling</w:t>
      </w:r>
      <w:r w:rsidR="00652E57">
        <w:t xml:space="preserve"> was preferred by </w:t>
      </w:r>
      <w:r w:rsidR="00B61804">
        <w:t>4</w:t>
      </w:r>
      <w:r w:rsidR="00652E57">
        <w:t xml:space="preserve"> companies.</w:t>
      </w:r>
      <w:r>
        <w:t xml:space="preserve"> </w:t>
      </w:r>
      <w:r w:rsidR="00652E57" w:rsidRPr="007B7265">
        <w:rPr>
          <w:i/>
        </w:rPr>
        <w:t>Standardised RAN specific access category for RNA update</w:t>
      </w:r>
      <w:r w:rsidR="00F97974">
        <w:t xml:space="preserve"> was preferred by 1</w:t>
      </w:r>
      <w:r w:rsidR="007538A6">
        <w:t>3</w:t>
      </w:r>
      <w:r w:rsidR="00F97974">
        <w:t xml:space="preserve"> companies.</w:t>
      </w:r>
    </w:p>
    <w:p w:rsidR="00F97974" w:rsidRDefault="00F97974" w:rsidP="00652E57">
      <w:pPr>
        <w:pStyle w:val="BodyText"/>
      </w:pPr>
      <w:r w:rsidRPr="007B7265">
        <w:rPr>
          <w:b/>
          <w:u w:val="single"/>
        </w:rPr>
        <w:t>Conclusion</w:t>
      </w:r>
      <w:r w:rsidR="00BE6EB2">
        <w:rPr>
          <w:b/>
          <w:u w:val="single"/>
        </w:rPr>
        <w:t xml:space="preserve"> </w:t>
      </w:r>
      <w:r w:rsidR="00AE339F">
        <w:rPr>
          <w:b/>
          <w:u w:val="single"/>
        </w:rPr>
        <w:t xml:space="preserve">on </w:t>
      </w:r>
      <w:r w:rsidR="00BE6EB2">
        <w:rPr>
          <w:b/>
          <w:u w:val="single"/>
        </w:rPr>
        <w:t>2.4-1:</w:t>
      </w:r>
      <w:r>
        <w:rPr>
          <w:b/>
          <w:u w:val="single"/>
        </w:rPr>
        <w:t xml:space="preserve"> </w:t>
      </w:r>
      <w:r>
        <w:t>Access category used when the UE performs RNA update should be a s</w:t>
      </w:r>
      <w:r w:rsidRPr="00F97974">
        <w:t>tandardised RAN specific access category</w:t>
      </w:r>
      <w:r w:rsidR="002D0729">
        <w:t xml:space="preserve"> (e.g. "</w:t>
      </w:r>
      <w:bookmarkStart w:id="7" w:name="_Hlk520797994"/>
      <w:r w:rsidR="00E93E9F" w:rsidRPr="00E93E9F">
        <w:t>MO signalling on RRC level resulting from other than paging</w:t>
      </w:r>
      <w:bookmarkEnd w:id="7"/>
      <w:r w:rsidR="002D0729">
        <w:t>")</w:t>
      </w:r>
      <w:r>
        <w:t>.</w:t>
      </w:r>
    </w:p>
    <w:p w:rsidR="00F97974" w:rsidRDefault="000C1ED5" w:rsidP="007B7265">
      <w:pPr>
        <w:pStyle w:val="BodyText"/>
      </w:pPr>
      <w:bookmarkStart w:id="8" w:name="_Hlk520793831"/>
      <w:r w:rsidRPr="007B7265">
        <w:rPr>
          <w:b/>
          <w:u w:val="single"/>
        </w:rPr>
        <w:t xml:space="preserve">Rapporteurs </w:t>
      </w:r>
      <w:bookmarkEnd w:id="8"/>
      <w:r w:rsidRPr="007B7265">
        <w:rPr>
          <w:b/>
          <w:u w:val="single"/>
        </w:rPr>
        <w:t>n</w:t>
      </w:r>
      <w:r w:rsidR="00BE6EB2" w:rsidRPr="007B7265">
        <w:rPr>
          <w:b/>
          <w:u w:val="single"/>
        </w:rPr>
        <w:t>ote:</w:t>
      </w:r>
      <w:r w:rsidR="00BE6EB2">
        <w:t xml:space="preserve"> </w:t>
      </w:r>
      <w:proofErr w:type="gramStart"/>
      <w:r w:rsidR="00F97974">
        <w:t>An</w:t>
      </w:r>
      <w:proofErr w:type="gramEnd"/>
      <w:r w:rsidR="00F97974">
        <w:t xml:space="preserve"> LS needs to be sent to SA1</w:t>
      </w:r>
      <w:r w:rsidR="00F62EA4">
        <w:t xml:space="preserve">, </w:t>
      </w:r>
      <w:r w:rsidR="00F97974">
        <w:t xml:space="preserve">e.g. in order for them to </w:t>
      </w:r>
      <w:r w:rsidR="00156615">
        <w:t>confirm</w:t>
      </w:r>
      <w:r w:rsidR="00F97974">
        <w:t xml:space="preserve"> the </w:t>
      </w:r>
      <w:r w:rsidR="00421B8D">
        <w:t>addition</w:t>
      </w:r>
      <w:r w:rsidR="00F97974">
        <w:t xml:space="preserve"> of this </w:t>
      </w:r>
      <w:r w:rsidR="00156615">
        <w:t xml:space="preserve">new </w:t>
      </w:r>
      <w:r w:rsidR="00F97974">
        <w:t>access cat</w:t>
      </w:r>
      <w:r w:rsidR="00F62EA4">
        <w:t>e</w:t>
      </w:r>
      <w:r w:rsidR="00F97974">
        <w:t xml:space="preserve">gory in TS 22.261. </w:t>
      </w:r>
      <w:r w:rsidR="00F97974" w:rsidRPr="00DF056A">
        <w:t>Eric</w:t>
      </w:r>
      <w:r w:rsidR="00F62EA4" w:rsidRPr="00DF056A">
        <w:t>s</w:t>
      </w:r>
      <w:r w:rsidR="00F97974" w:rsidRPr="00AB0E12">
        <w:t xml:space="preserve">son </w:t>
      </w:r>
      <w:r w:rsidR="00421B8D">
        <w:t>is happy to</w:t>
      </w:r>
      <w:r w:rsidR="00F97974" w:rsidRPr="00DF056A">
        <w:t xml:space="preserve"> </w:t>
      </w:r>
      <w:r w:rsidR="00421B8D">
        <w:t>draft the</w:t>
      </w:r>
      <w:r w:rsidR="00F97974" w:rsidRPr="00DF056A">
        <w:t xml:space="preserve"> LS</w:t>
      </w:r>
      <w:r w:rsidR="00421B8D">
        <w:t xml:space="preserve"> and submit it to RAN2#103</w:t>
      </w:r>
      <w:r w:rsidR="00F97974" w:rsidRPr="00DF056A">
        <w:t>.</w:t>
      </w:r>
    </w:p>
    <w:p w:rsidR="00652E57" w:rsidRDefault="00652E57" w:rsidP="00652E57">
      <w:pPr>
        <w:pStyle w:val="Heading2"/>
      </w:pPr>
      <w:r>
        <w:t>3.5</w:t>
      </w:r>
      <w:r>
        <w:tab/>
        <w:t>Cause values</w:t>
      </w:r>
    </w:p>
    <w:p w:rsidR="00AE339F" w:rsidRDefault="00AE339F" w:rsidP="00AE339F">
      <w:pPr>
        <w:pStyle w:val="BodyText"/>
      </w:pPr>
      <w:r>
        <w:rPr>
          <w:b/>
          <w:u w:val="single"/>
        </w:rPr>
        <w:t>Question 2.5-1:</w:t>
      </w:r>
      <w:r>
        <w:tab/>
        <w:t>Please identify additional essential establishment and resume cause values in NR, including motivation.</w:t>
      </w:r>
    </w:p>
    <w:p w:rsidR="00652E57" w:rsidRDefault="00AE339F" w:rsidP="00AE339F">
      <w:pPr>
        <w:pStyle w:val="BodyText"/>
      </w:pPr>
      <w:r w:rsidRPr="007B7265">
        <w:rPr>
          <w:b/>
          <w:u w:val="single"/>
        </w:rPr>
        <w:t>Summary of answers on Q2.6-1:</w:t>
      </w:r>
      <w:r w:rsidRPr="00241A90">
        <w:t xml:space="preserve"> </w:t>
      </w:r>
      <w:r w:rsidR="00241A90">
        <w:t xml:space="preserve">Below </w:t>
      </w:r>
      <w:r w:rsidR="00241A90" w:rsidRPr="00241A90">
        <w:t>p</w:t>
      </w:r>
      <w:r w:rsidR="004F45B7" w:rsidRPr="00241A90">
        <w:t>roposals</w:t>
      </w:r>
      <w:r w:rsidR="004F45B7" w:rsidRPr="007B7265">
        <w:t xml:space="preserve"> </w:t>
      </w:r>
      <w:r w:rsidR="00241A90">
        <w:t>apply for</w:t>
      </w:r>
      <w:r w:rsidR="004F45B7" w:rsidRPr="007B7265">
        <w:t xml:space="preserve"> </w:t>
      </w:r>
      <w:r w:rsidR="00241A90">
        <w:t xml:space="preserve">both new </w:t>
      </w:r>
      <w:r w:rsidR="004F45B7" w:rsidRPr="007B7265">
        <w:t>establishment and resume cau</w:t>
      </w:r>
      <w:r w:rsidR="00241A90">
        <w:t>s</w:t>
      </w:r>
      <w:r w:rsidR="004F45B7" w:rsidRPr="007B7265">
        <w:t>e</w:t>
      </w:r>
      <w:r w:rsidR="00241A90">
        <w:t>s</w:t>
      </w:r>
      <w:r w:rsidR="00184ECF">
        <w:t>.</w:t>
      </w:r>
    </w:p>
    <w:p w:rsidR="00184ECF" w:rsidRDefault="00184ECF" w:rsidP="00AE339F">
      <w:pPr>
        <w:pStyle w:val="BodyText"/>
      </w:pPr>
      <w:proofErr w:type="spellStart"/>
      <w:r w:rsidRPr="00184ECF">
        <w:t>mo-VideoCall</w:t>
      </w:r>
      <w:proofErr w:type="spellEnd"/>
      <w:r>
        <w:t xml:space="preserve">: </w:t>
      </w:r>
      <w:r w:rsidR="00156615">
        <w:t>7</w:t>
      </w:r>
      <w:r>
        <w:t xml:space="preserve"> companies</w:t>
      </w:r>
    </w:p>
    <w:p w:rsidR="00184ECF" w:rsidRDefault="00184ECF" w:rsidP="00AE339F">
      <w:pPr>
        <w:pStyle w:val="BodyText"/>
      </w:pPr>
      <w:proofErr w:type="spellStart"/>
      <w:r>
        <w:t>mo</w:t>
      </w:r>
      <w:proofErr w:type="spellEnd"/>
      <w:r>
        <w:t>-SMS: 4 companies</w:t>
      </w:r>
    </w:p>
    <w:p w:rsidR="00184ECF" w:rsidRDefault="00184ECF" w:rsidP="00AE339F">
      <w:pPr>
        <w:pStyle w:val="BodyText"/>
      </w:pPr>
      <w:proofErr w:type="spellStart"/>
      <w:r w:rsidRPr="00184ECF">
        <w:t>mt-voice</w:t>
      </w:r>
      <w:r w:rsidR="00156615">
        <w:t>Call</w:t>
      </w:r>
      <w:proofErr w:type="spellEnd"/>
      <w:r>
        <w:t xml:space="preserve">: </w:t>
      </w:r>
      <w:r w:rsidR="00156615">
        <w:t>2</w:t>
      </w:r>
      <w:r>
        <w:t xml:space="preserve"> compan</w:t>
      </w:r>
      <w:r w:rsidR="00156615">
        <w:t>ies</w:t>
      </w:r>
    </w:p>
    <w:p w:rsidR="00184ECF" w:rsidRDefault="00184ECF" w:rsidP="00AE339F">
      <w:pPr>
        <w:pStyle w:val="BodyText"/>
      </w:pPr>
      <w:proofErr w:type="spellStart"/>
      <w:r w:rsidRPr="00184ECF">
        <w:t>mt-VideoCall</w:t>
      </w:r>
      <w:proofErr w:type="spellEnd"/>
      <w:r>
        <w:t xml:space="preserve">: </w:t>
      </w:r>
      <w:r w:rsidR="00156615">
        <w:t>2</w:t>
      </w:r>
      <w:r>
        <w:t xml:space="preserve"> compan</w:t>
      </w:r>
      <w:r w:rsidR="00156615">
        <w:t>ies</w:t>
      </w:r>
    </w:p>
    <w:p w:rsidR="00BF154E" w:rsidRDefault="00BF154E" w:rsidP="00BF154E">
      <w:pPr>
        <w:pStyle w:val="BodyText"/>
      </w:pPr>
      <w:r w:rsidRPr="00184ECF">
        <w:t>M</w:t>
      </w:r>
      <w:r>
        <w:t>P</w:t>
      </w:r>
      <w:r w:rsidRPr="00184ECF">
        <w:t>S-</w:t>
      </w:r>
      <w:proofErr w:type="spellStart"/>
      <w:r w:rsidRPr="00184ECF">
        <w:t>PriorityAccess</w:t>
      </w:r>
      <w:proofErr w:type="spellEnd"/>
      <w:r>
        <w:t>: 2 companies</w:t>
      </w:r>
    </w:p>
    <w:p w:rsidR="00184ECF" w:rsidRDefault="00184ECF" w:rsidP="00AE339F">
      <w:pPr>
        <w:pStyle w:val="BodyText"/>
      </w:pPr>
      <w:r w:rsidRPr="00184ECF">
        <w:t>M</w:t>
      </w:r>
      <w:r w:rsidR="00BF154E">
        <w:t>C</w:t>
      </w:r>
      <w:r w:rsidRPr="00184ECF">
        <w:t>S-</w:t>
      </w:r>
      <w:proofErr w:type="spellStart"/>
      <w:r w:rsidRPr="00184ECF">
        <w:t>PriorityAccess</w:t>
      </w:r>
      <w:proofErr w:type="spellEnd"/>
      <w:r>
        <w:t xml:space="preserve">: </w:t>
      </w:r>
      <w:r w:rsidR="00BF154E">
        <w:t>1</w:t>
      </w:r>
      <w:r>
        <w:t xml:space="preserve"> compan</w:t>
      </w:r>
      <w:r w:rsidR="00BF154E">
        <w:t>y</w:t>
      </w:r>
    </w:p>
    <w:p w:rsidR="00AE339F" w:rsidRDefault="00AE339F" w:rsidP="00AE339F">
      <w:pPr>
        <w:pStyle w:val="BodyText"/>
      </w:pPr>
      <w:r>
        <w:rPr>
          <w:b/>
          <w:u w:val="single"/>
        </w:rPr>
        <w:t>C</w:t>
      </w:r>
      <w:r w:rsidRPr="008E0282">
        <w:rPr>
          <w:b/>
          <w:u w:val="single"/>
        </w:rPr>
        <w:t>onclusion</w:t>
      </w:r>
      <w:r>
        <w:rPr>
          <w:b/>
          <w:u w:val="single"/>
        </w:rPr>
        <w:t xml:space="preserve"> on 2.5-1</w:t>
      </w:r>
      <w:r w:rsidRPr="007B7265">
        <w:t xml:space="preserve">: </w:t>
      </w:r>
      <w:proofErr w:type="gramStart"/>
      <w:r w:rsidR="00241A90">
        <w:t>In order to</w:t>
      </w:r>
      <w:proofErr w:type="gramEnd"/>
      <w:r w:rsidR="00241A90">
        <w:t xml:space="preserve"> align with 24.501, t</w:t>
      </w:r>
      <w:r w:rsidR="00F022DE" w:rsidRPr="007B7265">
        <w:t>he f</w:t>
      </w:r>
      <w:r w:rsidR="00184ECF" w:rsidRPr="007B7265">
        <w:t>ollowing establishment and resume cause</w:t>
      </w:r>
      <w:r w:rsidR="00294A9B">
        <w:t>s</w:t>
      </w:r>
      <w:r w:rsidR="00F022DE">
        <w:t xml:space="preserve"> </w:t>
      </w:r>
      <w:r w:rsidR="00294A9B">
        <w:t>are</w:t>
      </w:r>
      <w:r w:rsidR="00F022DE">
        <w:t xml:space="preserve"> proposed</w:t>
      </w:r>
      <w:r w:rsidR="00184ECF" w:rsidRPr="007B7265">
        <w:t xml:space="preserve"> to be added:</w:t>
      </w:r>
      <w:r w:rsidR="00184ECF" w:rsidRPr="007B7265">
        <w:rPr>
          <w:b/>
        </w:rPr>
        <w:t xml:space="preserve"> </w:t>
      </w:r>
      <w:proofErr w:type="spellStart"/>
      <w:r w:rsidR="00184ECF" w:rsidRPr="007B7265">
        <w:rPr>
          <w:b/>
        </w:rPr>
        <w:t>mo-VideoCall</w:t>
      </w:r>
      <w:proofErr w:type="spellEnd"/>
      <w:r w:rsidR="00294A9B">
        <w:rPr>
          <w:b/>
        </w:rPr>
        <w:t xml:space="preserve"> and </w:t>
      </w:r>
      <w:proofErr w:type="spellStart"/>
      <w:r w:rsidR="00294A9B" w:rsidRPr="008115DD">
        <w:rPr>
          <w:b/>
        </w:rPr>
        <w:t>mo</w:t>
      </w:r>
      <w:proofErr w:type="spellEnd"/>
      <w:r w:rsidR="00294A9B" w:rsidRPr="008115DD">
        <w:rPr>
          <w:b/>
        </w:rPr>
        <w:t>-SMS</w:t>
      </w:r>
      <w:r w:rsidR="00156615" w:rsidRPr="007B7265">
        <w:rPr>
          <w:b/>
        </w:rPr>
        <w:t>.</w:t>
      </w:r>
      <w:r w:rsidR="00156615">
        <w:t xml:space="preserve"> </w:t>
      </w:r>
      <w:r w:rsidR="00F022DE">
        <w:t xml:space="preserve">Other potential new values are identified but </w:t>
      </w:r>
      <w:r w:rsidR="00F022DE" w:rsidRPr="007B7265">
        <w:rPr>
          <w:u w:val="single"/>
        </w:rPr>
        <w:t xml:space="preserve">left for further </w:t>
      </w:r>
      <w:proofErr w:type="gramStart"/>
      <w:r w:rsidR="00F022DE" w:rsidRPr="007B7265">
        <w:rPr>
          <w:u w:val="single"/>
        </w:rPr>
        <w:t>discussion</w:t>
      </w:r>
      <w:r w:rsidR="00F022DE">
        <w:t>:</w:t>
      </w:r>
      <w:r w:rsidR="00156615" w:rsidRPr="007B7265">
        <w:rPr>
          <w:b/>
        </w:rPr>
        <w:t>,</w:t>
      </w:r>
      <w:proofErr w:type="gramEnd"/>
      <w:r w:rsidR="00156615" w:rsidRPr="007B7265">
        <w:rPr>
          <w:b/>
        </w:rPr>
        <w:t xml:space="preserve"> MPS-</w:t>
      </w:r>
      <w:proofErr w:type="spellStart"/>
      <w:r w:rsidR="00156615" w:rsidRPr="007B7265">
        <w:rPr>
          <w:b/>
        </w:rPr>
        <w:t>PriorityAccess</w:t>
      </w:r>
      <w:proofErr w:type="spellEnd"/>
      <w:r w:rsidR="00156615" w:rsidRPr="007B7265">
        <w:rPr>
          <w:b/>
        </w:rPr>
        <w:t xml:space="preserve">, </w:t>
      </w:r>
      <w:r w:rsidR="00BF154E" w:rsidRPr="007B7265">
        <w:rPr>
          <w:b/>
        </w:rPr>
        <w:t>M</w:t>
      </w:r>
      <w:r w:rsidR="00BF154E">
        <w:rPr>
          <w:b/>
        </w:rPr>
        <w:t>C</w:t>
      </w:r>
      <w:r w:rsidR="00BF154E" w:rsidRPr="007B7265">
        <w:rPr>
          <w:b/>
        </w:rPr>
        <w:t>S-</w:t>
      </w:r>
      <w:proofErr w:type="spellStart"/>
      <w:r w:rsidR="00BF154E" w:rsidRPr="007B7265">
        <w:rPr>
          <w:b/>
        </w:rPr>
        <w:t>PriorityAccess</w:t>
      </w:r>
      <w:proofErr w:type="spellEnd"/>
      <w:r w:rsidR="00BF154E" w:rsidRPr="007B7265">
        <w:rPr>
          <w:b/>
        </w:rPr>
        <w:t xml:space="preserve">, </w:t>
      </w:r>
      <w:proofErr w:type="spellStart"/>
      <w:r w:rsidR="00156615" w:rsidRPr="007B7265">
        <w:rPr>
          <w:b/>
        </w:rPr>
        <w:t>mt-voiceCall</w:t>
      </w:r>
      <w:proofErr w:type="spellEnd"/>
      <w:r w:rsidR="00F022DE" w:rsidRPr="007B7265">
        <w:rPr>
          <w:b/>
        </w:rPr>
        <w:t xml:space="preserve"> and </w:t>
      </w:r>
      <w:proofErr w:type="spellStart"/>
      <w:r w:rsidR="00156615" w:rsidRPr="007B7265">
        <w:rPr>
          <w:b/>
        </w:rPr>
        <w:t>mt-VideoCall</w:t>
      </w:r>
      <w:proofErr w:type="spellEnd"/>
      <w:r w:rsidR="00156615">
        <w:t>.</w:t>
      </w:r>
    </w:p>
    <w:p w:rsidR="001C572B" w:rsidRPr="00DF056A" w:rsidRDefault="001C572B" w:rsidP="00AE339F">
      <w:pPr>
        <w:pStyle w:val="BodyText"/>
      </w:pPr>
      <w:r w:rsidRPr="008115DD">
        <w:rPr>
          <w:b/>
          <w:u w:val="single"/>
        </w:rPr>
        <w:t>Rapporteurs note:</w:t>
      </w:r>
      <w:r w:rsidRPr="007B7265">
        <w:t xml:space="preserve"> </w:t>
      </w:r>
      <w:r>
        <w:t xml:space="preserve">As no company proposed to add </w:t>
      </w:r>
      <w:proofErr w:type="spellStart"/>
      <w:r>
        <w:t>delayTolerantAccess</w:t>
      </w:r>
      <w:proofErr w:type="spellEnd"/>
      <w:r>
        <w:t xml:space="preserve"> it will be removed from the </w:t>
      </w:r>
      <w:proofErr w:type="spellStart"/>
      <w:r>
        <w:t>the</w:t>
      </w:r>
      <w:proofErr w:type="spellEnd"/>
      <w:r>
        <w:t xml:space="preserve"> FFS on additional cause values.</w:t>
      </w:r>
      <w:r w:rsidR="00824666">
        <w:t xml:space="preserve"> </w:t>
      </w:r>
      <w:r w:rsidR="00241A90">
        <w:t xml:space="preserve">Also, </w:t>
      </w:r>
      <w:proofErr w:type="gramStart"/>
      <w:r w:rsidR="00241A90">
        <w:t>a</w:t>
      </w:r>
      <w:r w:rsidR="00824666">
        <w:t>n</w:t>
      </w:r>
      <w:proofErr w:type="gramEnd"/>
      <w:r w:rsidR="00824666">
        <w:t xml:space="preserve"> LS needs to be sent to CT1 to inform them about new cause values. Ericsson would be happy to draft </w:t>
      </w:r>
      <w:r w:rsidR="00241A90">
        <w:t xml:space="preserve">such </w:t>
      </w:r>
      <w:proofErr w:type="gramStart"/>
      <w:r w:rsidR="00824666">
        <w:t>an</w:t>
      </w:r>
      <w:proofErr w:type="gramEnd"/>
      <w:r w:rsidR="00824666">
        <w:t xml:space="preserve"> LS </w:t>
      </w:r>
      <w:r w:rsidR="00241A90">
        <w:t xml:space="preserve">before </w:t>
      </w:r>
      <w:r w:rsidR="00824666">
        <w:t>RAN2#103.</w:t>
      </w:r>
    </w:p>
    <w:p w:rsidR="00652E57" w:rsidRDefault="00652E57" w:rsidP="00652E57">
      <w:pPr>
        <w:pStyle w:val="Heading2"/>
      </w:pPr>
      <w:r>
        <w:t>3.6</w:t>
      </w:r>
      <w:r>
        <w:tab/>
        <w:t>Other</w:t>
      </w:r>
    </w:p>
    <w:p w:rsidR="00BE6EB2" w:rsidRDefault="00BE6EB2" w:rsidP="00F62EA4">
      <w:pPr>
        <w:pStyle w:val="BodyText"/>
      </w:pPr>
      <w:r>
        <w:rPr>
          <w:b/>
          <w:u w:val="single"/>
        </w:rPr>
        <w:t>Question 2.6-1</w:t>
      </w:r>
      <w:r>
        <w:t>:</w:t>
      </w:r>
      <w:r>
        <w:tab/>
        <w:t>Please identify any other RAN2 issues related to unified access control that needs to be resolved in Rel-15, and the proposed way forward.</w:t>
      </w:r>
    </w:p>
    <w:p w:rsidR="00652E57" w:rsidRDefault="00BE6EB2" w:rsidP="00F62EA4">
      <w:pPr>
        <w:pStyle w:val="BodyText"/>
        <w:rPr>
          <w:rFonts w:eastAsia="Calibri"/>
          <w:lang w:val="de-DE"/>
        </w:rPr>
      </w:pPr>
      <w:r w:rsidRPr="008E0282">
        <w:rPr>
          <w:b/>
          <w:u w:val="single"/>
        </w:rPr>
        <w:t>Summary</w:t>
      </w:r>
      <w:r>
        <w:rPr>
          <w:b/>
          <w:u w:val="single"/>
        </w:rPr>
        <w:t xml:space="preserve"> of answers on Q2.6-1</w:t>
      </w:r>
      <w:r w:rsidRPr="008E0282">
        <w:rPr>
          <w:b/>
          <w:u w:val="single"/>
        </w:rPr>
        <w:t>:</w:t>
      </w:r>
      <w:r>
        <w:rPr>
          <w:b/>
          <w:u w:val="single"/>
        </w:rPr>
        <w:t xml:space="preserve"> </w:t>
      </w:r>
      <w:r w:rsidR="00F62EA4">
        <w:t xml:space="preserve">All companies which provided input to this item brought up the need to </w:t>
      </w:r>
      <w:bookmarkStart w:id="9" w:name="_Hlk520716332"/>
      <w:r w:rsidR="00F62EA4">
        <w:t xml:space="preserve">add </w:t>
      </w:r>
      <w:r w:rsidR="00F62EA4">
        <w:rPr>
          <w:rFonts w:eastAsia="Calibri"/>
          <w:lang w:val="de-DE"/>
        </w:rPr>
        <w:t>Selection assistance information for Access Category 1</w:t>
      </w:r>
      <w:bookmarkEnd w:id="9"/>
      <w:r w:rsidR="00F62EA4">
        <w:rPr>
          <w:rFonts w:eastAsia="Calibri"/>
          <w:lang w:val="de-DE"/>
        </w:rPr>
        <w:t xml:space="preserve">. There are </w:t>
      </w:r>
      <w:r w:rsidR="00D106B6">
        <w:rPr>
          <w:rFonts w:eastAsia="Calibri"/>
          <w:lang w:val="de-DE"/>
        </w:rPr>
        <w:t>multiple</w:t>
      </w:r>
      <w:r w:rsidR="00F62EA4">
        <w:rPr>
          <w:rFonts w:eastAsia="Calibri"/>
          <w:lang w:val="de-DE"/>
        </w:rPr>
        <w:t xml:space="preserve"> </w:t>
      </w:r>
      <w:r w:rsidR="004F4839">
        <w:rPr>
          <w:rFonts w:eastAsia="Calibri"/>
          <w:lang w:val="de-DE"/>
        </w:rPr>
        <w:t xml:space="preserve">other </w:t>
      </w:r>
      <w:r w:rsidR="00415184">
        <w:rPr>
          <w:rFonts w:eastAsia="Calibri"/>
          <w:lang w:val="de-DE"/>
        </w:rPr>
        <w:t xml:space="preserve">potential </w:t>
      </w:r>
      <w:r w:rsidR="00F62EA4">
        <w:rPr>
          <w:rFonts w:eastAsia="Calibri"/>
          <w:lang w:val="de-DE"/>
        </w:rPr>
        <w:t xml:space="preserve">issues </w:t>
      </w:r>
      <w:r w:rsidR="004F4839">
        <w:rPr>
          <w:rFonts w:eastAsia="Calibri"/>
          <w:lang w:val="de-DE"/>
        </w:rPr>
        <w:t>identified, needing further discussion.</w:t>
      </w:r>
    </w:p>
    <w:p w:rsidR="00BE6EB2" w:rsidRDefault="00BE6EB2" w:rsidP="00F62EA4">
      <w:pPr>
        <w:pStyle w:val="BodyText"/>
      </w:pPr>
      <w:r>
        <w:rPr>
          <w:b/>
          <w:u w:val="single"/>
        </w:rPr>
        <w:t>C</w:t>
      </w:r>
      <w:r w:rsidR="00F62EA4" w:rsidRPr="007B7265">
        <w:rPr>
          <w:b/>
          <w:u w:val="single"/>
        </w:rPr>
        <w:t>onclusion</w:t>
      </w:r>
      <w:r w:rsidR="00F022DE">
        <w:rPr>
          <w:b/>
          <w:u w:val="single"/>
        </w:rPr>
        <w:t xml:space="preserve"> </w:t>
      </w:r>
      <w:r w:rsidR="00AE339F">
        <w:rPr>
          <w:b/>
          <w:u w:val="single"/>
        </w:rPr>
        <w:t xml:space="preserve">on </w:t>
      </w:r>
      <w:r>
        <w:rPr>
          <w:b/>
          <w:u w:val="single"/>
        </w:rPr>
        <w:t>2.6-1:</w:t>
      </w:r>
      <w:r w:rsidRPr="007B7265">
        <w:t xml:space="preserve"> </w:t>
      </w:r>
      <w:r w:rsidR="00F62EA4" w:rsidRPr="007B7265">
        <w:t>Selection assistance information for Access Category 1</w:t>
      </w:r>
      <w:r>
        <w:t xml:space="preserve"> </w:t>
      </w:r>
      <w:r w:rsidR="000C1ED5">
        <w:t>is missing from 38.331 and should</w:t>
      </w:r>
      <w:r>
        <w:t xml:space="preserve"> be added</w:t>
      </w:r>
      <w:r w:rsidR="00F62EA4" w:rsidRPr="007B7265">
        <w:t xml:space="preserve">. </w:t>
      </w:r>
      <w:r w:rsidR="00D106B6">
        <w:t>There are also multiple other potential issues but further discussions (on the reflector and/or at the meeting) are needed before conclusion can be made.</w:t>
      </w:r>
    </w:p>
    <w:p w:rsidR="001C572B" w:rsidRPr="007B7265" w:rsidRDefault="001C572B" w:rsidP="001C572B">
      <w:pPr>
        <w:pStyle w:val="BodyText"/>
        <w:rPr>
          <w:b/>
          <w:u w:val="single"/>
        </w:rPr>
      </w:pPr>
    </w:p>
    <w:p w:rsidR="00172D9C" w:rsidRDefault="001C572B">
      <w:pPr>
        <w:pStyle w:val="Heading1"/>
      </w:pPr>
      <w:bookmarkStart w:id="10" w:name="_In-sequence_SDU_delivery"/>
      <w:bookmarkEnd w:id="10"/>
      <w:r>
        <w:t>4</w:t>
      </w:r>
      <w:r>
        <w:tab/>
      </w:r>
      <w:r w:rsidR="00176D31">
        <w:t>References</w:t>
      </w:r>
    </w:p>
    <w:p w:rsidR="00172D9C" w:rsidRDefault="00176D31">
      <w:pPr>
        <w:pStyle w:val="Reference"/>
      </w:pPr>
      <w:bookmarkStart w:id="11" w:name="_Ref518906552"/>
      <w:bookmarkStart w:id="12" w:name="_Ref189809556"/>
      <w:bookmarkStart w:id="13" w:name="_Ref174151459"/>
      <w:r>
        <w:t xml:space="preserve">RAN2 NR AH#1807 </w:t>
      </w:r>
      <w:proofErr w:type="spellStart"/>
      <w:r>
        <w:t>Chairmans</w:t>
      </w:r>
      <w:proofErr w:type="spellEnd"/>
      <w:r>
        <w:t xml:space="preserve"> notes</w:t>
      </w:r>
      <w:bookmarkEnd w:id="11"/>
    </w:p>
    <w:p w:rsidR="00AB0E12" w:rsidRDefault="00354BD4" w:rsidP="00354BD4">
      <w:pPr>
        <w:pStyle w:val="Reference"/>
      </w:pPr>
      <w:bookmarkStart w:id="14" w:name="_Ref518907845"/>
      <w:bookmarkStart w:id="15" w:name="_Ref520795612"/>
      <w:r w:rsidRPr="00354BD4">
        <w:t>R2-181131</w:t>
      </w:r>
      <w:r>
        <w:t>5</w:t>
      </w:r>
      <w:r w:rsidR="00176D31">
        <w:t>, Corrections related to unified access control, Ericsson</w:t>
      </w:r>
      <w:bookmarkStart w:id="16" w:name="_GoBack"/>
      <w:bookmarkEnd w:id="14"/>
      <w:bookmarkEnd w:id="16"/>
      <w:r w:rsidR="00176D31">
        <w:t>, 3GPP TSG-RAN WG2 #103, Gothenburg, Sweden, August 20-24, 2018</w:t>
      </w:r>
      <w:bookmarkStart w:id="17" w:name="_Ref518908822"/>
      <w:bookmarkEnd w:id="15"/>
    </w:p>
    <w:p w:rsidR="00172D9C" w:rsidRDefault="00176D31" w:rsidP="00AB0E12">
      <w:pPr>
        <w:pStyle w:val="Reference"/>
      </w:pPr>
      <w:r>
        <w:lastRenderedPageBreak/>
        <w:t>R2-1810914, Draft CR to 38.331 introducing the Access Control in Connection Control procedures, Ericsson, 3GPP TSG-WG2 Meeting #102AH, Montreal, Canada, 2nd – 6th of July 2018</w:t>
      </w:r>
      <w:bookmarkEnd w:id="12"/>
      <w:bookmarkEnd w:id="13"/>
      <w:bookmarkEnd w:id="17"/>
    </w:p>
    <w:p w:rsidR="00AB0E12" w:rsidRDefault="00AB0E12" w:rsidP="00BE62ED">
      <w:pPr>
        <w:pStyle w:val="Reference"/>
      </w:pPr>
      <w:bookmarkStart w:id="18" w:name="_Ref520795658"/>
      <w:r>
        <w:t xml:space="preserve">R2-1810388, </w:t>
      </w:r>
      <w:r w:rsidRPr="00E6130A">
        <w:t>Introduction of SA</w:t>
      </w:r>
      <w:r>
        <w:t>, Ericsson (rapporteur), 3GPP TSG-WG2 Meeting #102AH, Montreal, Canada, 2nd – 6th of July 2018</w:t>
      </w:r>
      <w:bookmarkEnd w:id="18"/>
      <w:r w:rsidR="002D0729">
        <w:t xml:space="preserve"> (ASN.1 review phase 2 baseline)</w:t>
      </w:r>
    </w:p>
    <w:sectPr w:rsidR="00AB0E12">
      <w:headerReference w:type="even" r:id="rId8"/>
      <w:foot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056" w:rsidRDefault="00FB0056">
      <w:pPr>
        <w:spacing w:after="0"/>
      </w:pPr>
      <w:r>
        <w:separator/>
      </w:r>
    </w:p>
  </w:endnote>
  <w:endnote w:type="continuationSeparator" w:id="0">
    <w:p w:rsidR="00FB0056" w:rsidRDefault="00FB0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4E" w:rsidRDefault="00BF15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056" w:rsidRDefault="00FB0056">
      <w:pPr>
        <w:spacing w:after="0"/>
      </w:pPr>
      <w:r>
        <w:separator/>
      </w:r>
    </w:p>
  </w:footnote>
  <w:footnote w:type="continuationSeparator" w:id="0">
    <w:p w:rsidR="00FB0056" w:rsidRDefault="00FB0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4E" w:rsidRDefault="00BF15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851A09"/>
    <w:multiLevelType w:val="multilevel"/>
    <w:tmpl w:val="07851A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D61D1"/>
    <w:multiLevelType w:val="hybridMultilevel"/>
    <w:tmpl w:val="98A0B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339EC"/>
    <w:multiLevelType w:val="multilevel"/>
    <w:tmpl w:val="4A8339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67082D"/>
    <w:multiLevelType w:val="multilevel"/>
    <w:tmpl w:val="776708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11"/>
  </w:num>
  <w:num w:numId="3">
    <w:abstractNumId w:val="5"/>
  </w:num>
  <w:num w:numId="4">
    <w:abstractNumId w:val="7"/>
  </w:num>
  <w:num w:numId="5">
    <w:abstractNumId w:val="6"/>
  </w:num>
  <w:num w:numId="6">
    <w:abstractNumId w:val="22"/>
  </w:num>
  <w:num w:numId="7">
    <w:abstractNumId w:val="2"/>
  </w:num>
  <w:num w:numId="8">
    <w:abstractNumId w:val="24"/>
  </w:num>
  <w:num w:numId="9">
    <w:abstractNumId w:val="18"/>
  </w:num>
  <w:num w:numId="10">
    <w:abstractNumId w:val="12"/>
  </w:num>
  <w:num w:numId="11">
    <w:abstractNumId w:val="19"/>
  </w:num>
  <w:num w:numId="12">
    <w:abstractNumId w:val="20"/>
  </w:num>
  <w:num w:numId="13">
    <w:abstractNumId w:val="25"/>
  </w:num>
  <w:num w:numId="14">
    <w:abstractNumId w:val="17"/>
  </w:num>
  <w:num w:numId="15">
    <w:abstractNumId w:val="4"/>
  </w:num>
  <w:num w:numId="16">
    <w:abstractNumId w:val="3"/>
  </w:num>
  <w:num w:numId="17">
    <w:abstractNumId w:val="13"/>
  </w:num>
  <w:num w:numId="18">
    <w:abstractNumId w:val="9"/>
  </w:num>
  <w:num w:numId="19">
    <w:abstractNumId w:val="15"/>
  </w:num>
  <w:num w:numId="20">
    <w:abstractNumId w:val="21"/>
  </w:num>
  <w:num w:numId="21">
    <w:abstractNumId w:val="10"/>
  </w:num>
  <w:num w:numId="22">
    <w:abstractNumId w:val="8"/>
  </w:num>
  <w:num w:numId="23">
    <w:abstractNumId w:val="1"/>
  </w:num>
  <w:num w:numId="24">
    <w:abstractNumId w:val="0"/>
  </w:num>
  <w:num w:numId="25">
    <w:abstractNumId w:val="1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F32"/>
    <w:rsid w:val="000006E1"/>
    <w:rsid w:val="000021A3"/>
    <w:rsid w:val="00002A37"/>
    <w:rsid w:val="0000564C"/>
    <w:rsid w:val="00006446"/>
    <w:rsid w:val="00006896"/>
    <w:rsid w:val="00007CDC"/>
    <w:rsid w:val="000114DA"/>
    <w:rsid w:val="00011B28"/>
    <w:rsid w:val="00015D15"/>
    <w:rsid w:val="0002414C"/>
    <w:rsid w:val="0002564D"/>
    <w:rsid w:val="00025ECA"/>
    <w:rsid w:val="000325B8"/>
    <w:rsid w:val="00034C15"/>
    <w:rsid w:val="00036BA1"/>
    <w:rsid w:val="000374B2"/>
    <w:rsid w:val="000422E2"/>
    <w:rsid w:val="00042F22"/>
    <w:rsid w:val="000444EF"/>
    <w:rsid w:val="00044C7C"/>
    <w:rsid w:val="00052A07"/>
    <w:rsid w:val="00052D4C"/>
    <w:rsid w:val="000534E3"/>
    <w:rsid w:val="000536D1"/>
    <w:rsid w:val="0005606A"/>
    <w:rsid w:val="00057117"/>
    <w:rsid w:val="000616E7"/>
    <w:rsid w:val="0006487E"/>
    <w:rsid w:val="00065E1A"/>
    <w:rsid w:val="00077E5F"/>
    <w:rsid w:val="0008036A"/>
    <w:rsid w:val="00080FA6"/>
    <w:rsid w:val="00081AE6"/>
    <w:rsid w:val="000855EB"/>
    <w:rsid w:val="00085B52"/>
    <w:rsid w:val="000866F2"/>
    <w:rsid w:val="0009009F"/>
    <w:rsid w:val="00091557"/>
    <w:rsid w:val="000924C1"/>
    <w:rsid w:val="000924F0"/>
    <w:rsid w:val="00093474"/>
    <w:rsid w:val="0009510F"/>
    <w:rsid w:val="00097533"/>
    <w:rsid w:val="000A1B7B"/>
    <w:rsid w:val="000A1CCA"/>
    <w:rsid w:val="000A56F2"/>
    <w:rsid w:val="000B2719"/>
    <w:rsid w:val="000B3A8F"/>
    <w:rsid w:val="000B4AB9"/>
    <w:rsid w:val="000B58C3"/>
    <w:rsid w:val="000B61E9"/>
    <w:rsid w:val="000B7967"/>
    <w:rsid w:val="000C165A"/>
    <w:rsid w:val="000C1ED5"/>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6E0"/>
    <w:rsid w:val="001551B5"/>
    <w:rsid w:val="00156615"/>
    <w:rsid w:val="00161E79"/>
    <w:rsid w:val="001659C1"/>
    <w:rsid w:val="00172D9C"/>
    <w:rsid w:val="00173A8E"/>
    <w:rsid w:val="0017502C"/>
    <w:rsid w:val="00176D31"/>
    <w:rsid w:val="0018143F"/>
    <w:rsid w:val="00181FF8"/>
    <w:rsid w:val="00184ECF"/>
    <w:rsid w:val="00190AC1"/>
    <w:rsid w:val="0019341A"/>
    <w:rsid w:val="00197DF9"/>
    <w:rsid w:val="001A1987"/>
    <w:rsid w:val="001A2564"/>
    <w:rsid w:val="001A6173"/>
    <w:rsid w:val="001A6CBA"/>
    <w:rsid w:val="001A7ECD"/>
    <w:rsid w:val="001B0D97"/>
    <w:rsid w:val="001B5A5D"/>
    <w:rsid w:val="001C1CE5"/>
    <w:rsid w:val="001C3D2A"/>
    <w:rsid w:val="001C572B"/>
    <w:rsid w:val="001C7DFB"/>
    <w:rsid w:val="001D51BA"/>
    <w:rsid w:val="001D53E7"/>
    <w:rsid w:val="001D6342"/>
    <w:rsid w:val="001D6D53"/>
    <w:rsid w:val="001E58E2"/>
    <w:rsid w:val="001E7AED"/>
    <w:rsid w:val="001F3916"/>
    <w:rsid w:val="001F3DA4"/>
    <w:rsid w:val="001F54C5"/>
    <w:rsid w:val="001F662C"/>
    <w:rsid w:val="001F6D36"/>
    <w:rsid w:val="001F7074"/>
    <w:rsid w:val="00200490"/>
    <w:rsid w:val="00201F3A"/>
    <w:rsid w:val="00203F96"/>
    <w:rsid w:val="00206527"/>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A90"/>
    <w:rsid w:val="002435B3"/>
    <w:rsid w:val="002458EB"/>
    <w:rsid w:val="002478AE"/>
    <w:rsid w:val="002500C8"/>
    <w:rsid w:val="00251E7C"/>
    <w:rsid w:val="002571B0"/>
    <w:rsid w:val="00257543"/>
    <w:rsid w:val="002617E7"/>
    <w:rsid w:val="00264228"/>
    <w:rsid w:val="00264334"/>
    <w:rsid w:val="0026473E"/>
    <w:rsid w:val="00265BA7"/>
    <w:rsid w:val="00266214"/>
    <w:rsid w:val="00267C83"/>
    <w:rsid w:val="0027144F"/>
    <w:rsid w:val="00271813"/>
    <w:rsid w:val="00271F3A"/>
    <w:rsid w:val="00273278"/>
    <w:rsid w:val="002737F4"/>
    <w:rsid w:val="00276AB5"/>
    <w:rsid w:val="002805F5"/>
    <w:rsid w:val="00280751"/>
    <w:rsid w:val="0028280A"/>
    <w:rsid w:val="00283911"/>
    <w:rsid w:val="00283A31"/>
    <w:rsid w:val="00284FE1"/>
    <w:rsid w:val="00286ACD"/>
    <w:rsid w:val="002875B0"/>
    <w:rsid w:val="00287838"/>
    <w:rsid w:val="002907B5"/>
    <w:rsid w:val="00292EB7"/>
    <w:rsid w:val="00294A9B"/>
    <w:rsid w:val="00296227"/>
    <w:rsid w:val="00296F44"/>
    <w:rsid w:val="0029777D"/>
    <w:rsid w:val="002A055E"/>
    <w:rsid w:val="002A1D4E"/>
    <w:rsid w:val="002A2869"/>
    <w:rsid w:val="002A6646"/>
    <w:rsid w:val="002B24D6"/>
    <w:rsid w:val="002C41E6"/>
    <w:rsid w:val="002D071A"/>
    <w:rsid w:val="002D0729"/>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69DD"/>
    <w:rsid w:val="003203ED"/>
    <w:rsid w:val="00322C9F"/>
    <w:rsid w:val="00324D23"/>
    <w:rsid w:val="00331751"/>
    <w:rsid w:val="0033320D"/>
    <w:rsid w:val="00334579"/>
    <w:rsid w:val="00335858"/>
    <w:rsid w:val="00336BDA"/>
    <w:rsid w:val="00342382"/>
    <w:rsid w:val="00342BD7"/>
    <w:rsid w:val="00346DB5"/>
    <w:rsid w:val="003477B1"/>
    <w:rsid w:val="00354BD4"/>
    <w:rsid w:val="00357380"/>
    <w:rsid w:val="003602D9"/>
    <w:rsid w:val="003604CE"/>
    <w:rsid w:val="00370E47"/>
    <w:rsid w:val="003742AC"/>
    <w:rsid w:val="00377CE1"/>
    <w:rsid w:val="00377FFD"/>
    <w:rsid w:val="00385BF0"/>
    <w:rsid w:val="003939FF"/>
    <w:rsid w:val="003A2223"/>
    <w:rsid w:val="003A2A0F"/>
    <w:rsid w:val="003A45A1"/>
    <w:rsid w:val="003A513C"/>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F4A"/>
    <w:rsid w:val="003D5B1F"/>
    <w:rsid w:val="003E15FA"/>
    <w:rsid w:val="003E55E4"/>
    <w:rsid w:val="003E74E3"/>
    <w:rsid w:val="003F05C7"/>
    <w:rsid w:val="003F2CD4"/>
    <w:rsid w:val="003F6BBE"/>
    <w:rsid w:val="003F7BA7"/>
    <w:rsid w:val="004000E8"/>
    <w:rsid w:val="0040106B"/>
    <w:rsid w:val="00402E2B"/>
    <w:rsid w:val="0040512B"/>
    <w:rsid w:val="00405CA5"/>
    <w:rsid w:val="00407CD3"/>
    <w:rsid w:val="00410134"/>
    <w:rsid w:val="00410B72"/>
    <w:rsid w:val="00410F18"/>
    <w:rsid w:val="0041263E"/>
    <w:rsid w:val="00412BEB"/>
    <w:rsid w:val="00413AAC"/>
    <w:rsid w:val="00413E92"/>
    <w:rsid w:val="00415184"/>
    <w:rsid w:val="00421105"/>
    <w:rsid w:val="00421B8D"/>
    <w:rsid w:val="00422AA4"/>
    <w:rsid w:val="004242F4"/>
    <w:rsid w:val="00427248"/>
    <w:rsid w:val="00437447"/>
    <w:rsid w:val="00441A92"/>
    <w:rsid w:val="004431DC"/>
    <w:rsid w:val="00444F56"/>
    <w:rsid w:val="00446488"/>
    <w:rsid w:val="004517AA"/>
    <w:rsid w:val="00452CAC"/>
    <w:rsid w:val="00457565"/>
    <w:rsid w:val="00457B71"/>
    <w:rsid w:val="00462814"/>
    <w:rsid w:val="004669E2"/>
    <w:rsid w:val="00470C31"/>
    <w:rsid w:val="00471DE0"/>
    <w:rsid w:val="004734D0"/>
    <w:rsid w:val="00474E28"/>
    <w:rsid w:val="0047556B"/>
    <w:rsid w:val="00477768"/>
    <w:rsid w:val="0048610E"/>
    <w:rsid w:val="00490455"/>
    <w:rsid w:val="00492BC5"/>
    <w:rsid w:val="004964F1"/>
    <w:rsid w:val="004A16BC"/>
    <w:rsid w:val="004A2B94"/>
    <w:rsid w:val="004B3BD3"/>
    <w:rsid w:val="004B6F6A"/>
    <w:rsid w:val="004B7C0C"/>
    <w:rsid w:val="004C11A6"/>
    <w:rsid w:val="004C3898"/>
    <w:rsid w:val="004D36B1"/>
    <w:rsid w:val="004D7EBD"/>
    <w:rsid w:val="004E2680"/>
    <w:rsid w:val="004E28F9"/>
    <w:rsid w:val="004E462E"/>
    <w:rsid w:val="004E56DC"/>
    <w:rsid w:val="004E76F4"/>
    <w:rsid w:val="004F0B4E"/>
    <w:rsid w:val="004F0B6C"/>
    <w:rsid w:val="004F2078"/>
    <w:rsid w:val="004F3001"/>
    <w:rsid w:val="004F45B7"/>
    <w:rsid w:val="004F4839"/>
    <w:rsid w:val="004F4DA3"/>
    <w:rsid w:val="005001F5"/>
    <w:rsid w:val="0050638B"/>
    <w:rsid w:val="00506557"/>
    <w:rsid w:val="0050677A"/>
    <w:rsid w:val="005108D8"/>
    <w:rsid w:val="005116F9"/>
    <w:rsid w:val="00511D88"/>
    <w:rsid w:val="005153A7"/>
    <w:rsid w:val="005219CF"/>
    <w:rsid w:val="00534B59"/>
    <w:rsid w:val="00536759"/>
    <w:rsid w:val="00537C62"/>
    <w:rsid w:val="00546970"/>
    <w:rsid w:val="00554E19"/>
    <w:rsid w:val="0056121F"/>
    <w:rsid w:val="00565F32"/>
    <w:rsid w:val="00572505"/>
    <w:rsid w:val="00582809"/>
    <w:rsid w:val="0058798C"/>
    <w:rsid w:val="005900FA"/>
    <w:rsid w:val="005935A4"/>
    <w:rsid w:val="005948C2"/>
    <w:rsid w:val="00595DCA"/>
    <w:rsid w:val="0059779B"/>
    <w:rsid w:val="005979FE"/>
    <w:rsid w:val="005A209A"/>
    <w:rsid w:val="005A662D"/>
    <w:rsid w:val="005B1409"/>
    <w:rsid w:val="005B35D7"/>
    <w:rsid w:val="005B392A"/>
    <w:rsid w:val="005B3AA3"/>
    <w:rsid w:val="005B44B1"/>
    <w:rsid w:val="005B6F83"/>
    <w:rsid w:val="005C29C6"/>
    <w:rsid w:val="005C499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63F"/>
    <w:rsid w:val="00630001"/>
    <w:rsid w:val="006311B3"/>
    <w:rsid w:val="0063284C"/>
    <w:rsid w:val="00636398"/>
    <w:rsid w:val="006368D3"/>
    <w:rsid w:val="006377EC"/>
    <w:rsid w:val="0064151F"/>
    <w:rsid w:val="00641533"/>
    <w:rsid w:val="0064208D"/>
    <w:rsid w:val="00643475"/>
    <w:rsid w:val="0064396A"/>
    <w:rsid w:val="0064624E"/>
    <w:rsid w:val="00646F16"/>
    <w:rsid w:val="00650AB9"/>
    <w:rsid w:val="00652E57"/>
    <w:rsid w:val="00652F4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E2"/>
    <w:rsid w:val="00681003"/>
    <w:rsid w:val="006817C9"/>
    <w:rsid w:val="00683ECE"/>
    <w:rsid w:val="00695FC2"/>
    <w:rsid w:val="00696949"/>
    <w:rsid w:val="00697052"/>
    <w:rsid w:val="006A02FC"/>
    <w:rsid w:val="006A46FB"/>
    <w:rsid w:val="006A5E28"/>
    <w:rsid w:val="006A697B"/>
    <w:rsid w:val="006A7AFF"/>
    <w:rsid w:val="006B1816"/>
    <w:rsid w:val="006B2099"/>
    <w:rsid w:val="006B50CF"/>
    <w:rsid w:val="006C03B8"/>
    <w:rsid w:val="006C5EC9"/>
    <w:rsid w:val="006C6059"/>
    <w:rsid w:val="006C7522"/>
    <w:rsid w:val="006D35A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424"/>
    <w:rsid w:val="00747D8B"/>
    <w:rsid w:val="00751228"/>
    <w:rsid w:val="007538A6"/>
    <w:rsid w:val="007571E1"/>
    <w:rsid w:val="007604B2"/>
    <w:rsid w:val="00765281"/>
    <w:rsid w:val="00766671"/>
    <w:rsid w:val="00766BAD"/>
    <w:rsid w:val="00771096"/>
    <w:rsid w:val="007729A2"/>
    <w:rsid w:val="00774B2F"/>
    <w:rsid w:val="007755F2"/>
    <w:rsid w:val="00776971"/>
    <w:rsid w:val="00780A80"/>
    <w:rsid w:val="0078177E"/>
    <w:rsid w:val="0078304C"/>
    <w:rsid w:val="00783673"/>
    <w:rsid w:val="00784792"/>
    <w:rsid w:val="00785490"/>
    <w:rsid w:val="007925EA"/>
    <w:rsid w:val="00793CD8"/>
    <w:rsid w:val="00795C92"/>
    <w:rsid w:val="00796231"/>
    <w:rsid w:val="007A1CB3"/>
    <w:rsid w:val="007A306F"/>
    <w:rsid w:val="007A43A6"/>
    <w:rsid w:val="007A58A6"/>
    <w:rsid w:val="007B3D2D"/>
    <w:rsid w:val="007B50AE"/>
    <w:rsid w:val="007B51DF"/>
    <w:rsid w:val="007B62BA"/>
    <w:rsid w:val="007B7265"/>
    <w:rsid w:val="007C05DD"/>
    <w:rsid w:val="007C3D18"/>
    <w:rsid w:val="007C60BF"/>
    <w:rsid w:val="007C6A07"/>
    <w:rsid w:val="007C75A1"/>
    <w:rsid w:val="007C77A5"/>
    <w:rsid w:val="007D04E5"/>
    <w:rsid w:val="007D5901"/>
    <w:rsid w:val="007D7526"/>
    <w:rsid w:val="007E1B7D"/>
    <w:rsid w:val="007E4610"/>
    <w:rsid w:val="007E4715"/>
    <w:rsid w:val="007E505B"/>
    <w:rsid w:val="007E7091"/>
    <w:rsid w:val="007F1D45"/>
    <w:rsid w:val="007F33B2"/>
    <w:rsid w:val="007F79D0"/>
    <w:rsid w:val="00803FAE"/>
    <w:rsid w:val="0080605F"/>
    <w:rsid w:val="00807786"/>
    <w:rsid w:val="00811FCB"/>
    <w:rsid w:val="008158D6"/>
    <w:rsid w:val="00817196"/>
    <w:rsid w:val="008235DB"/>
    <w:rsid w:val="00824666"/>
    <w:rsid w:val="00824AB4"/>
    <w:rsid w:val="00825C42"/>
    <w:rsid w:val="00825D25"/>
    <w:rsid w:val="00827D6F"/>
    <w:rsid w:val="00835BB6"/>
    <w:rsid w:val="008376AC"/>
    <w:rsid w:val="0084267C"/>
    <w:rsid w:val="008444E8"/>
    <w:rsid w:val="00844E80"/>
    <w:rsid w:val="00846BA5"/>
    <w:rsid w:val="00846FE7"/>
    <w:rsid w:val="00851A90"/>
    <w:rsid w:val="008554EB"/>
    <w:rsid w:val="00856911"/>
    <w:rsid w:val="008677FD"/>
    <w:rsid w:val="008706D4"/>
    <w:rsid w:val="00870F8A"/>
    <w:rsid w:val="008719A4"/>
    <w:rsid w:val="00871D23"/>
    <w:rsid w:val="008733D8"/>
    <w:rsid w:val="00874312"/>
    <w:rsid w:val="0087437C"/>
    <w:rsid w:val="00875CD7"/>
    <w:rsid w:val="00876B4D"/>
    <w:rsid w:val="00877F18"/>
    <w:rsid w:val="00883280"/>
    <w:rsid w:val="008941E3"/>
    <w:rsid w:val="00894A88"/>
    <w:rsid w:val="00895386"/>
    <w:rsid w:val="008A21FF"/>
    <w:rsid w:val="008A2CE2"/>
    <w:rsid w:val="008A30AC"/>
    <w:rsid w:val="008A44B8"/>
    <w:rsid w:val="008A51A8"/>
    <w:rsid w:val="008A54C7"/>
    <w:rsid w:val="008A77D8"/>
    <w:rsid w:val="008B0483"/>
    <w:rsid w:val="008B120C"/>
    <w:rsid w:val="008B43AC"/>
    <w:rsid w:val="008B51A0"/>
    <w:rsid w:val="008B592A"/>
    <w:rsid w:val="008B7B5C"/>
    <w:rsid w:val="008C0C99"/>
    <w:rsid w:val="008C143D"/>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E34"/>
    <w:rsid w:val="00917CE9"/>
    <w:rsid w:val="00920BF2"/>
    <w:rsid w:val="00922010"/>
    <w:rsid w:val="00922E2E"/>
    <w:rsid w:val="00931BD9"/>
    <w:rsid w:val="009368F3"/>
    <w:rsid w:val="00941636"/>
    <w:rsid w:val="00943742"/>
    <w:rsid w:val="00945C05"/>
    <w:rsid w:val="00946945"/>
    <w:rsid w:val="00947713"/>
    <w:rsid w:val="00950DE7"/>
    <w:rsid w:val="00950E8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358"/>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60D"/>
    <w:rsid w:val="009B70BA"/>
    <w:rsid w:val="009B7E87"/>
    <w:rsid w:val="009C0169"/>
    <w:rsid w:val="009C403E"/>
    <w:rsid w:val="009D4FF0"/>
    <w:rsid w:val="009D703C"/>
    <w:rsid w:val="009D718F"/>
    <w:rsid w:val="009E068F"/>
    <w:rsid w:val="009E14E0"/>
    <w:rsid w:val="009E35DB"/>
    <w:rsid w:val="009E47A3"/>
    <w:rsid w:val="009E4B9F"/>
    <w:rsid w:val="009F08F3"/>
    <w:rsid w:val="009F344F"/>
    <w:rsid w:val="00A031D8"/>
    <w:rsid w:val="00A03ABF"/>
    <w:rsid w:val="00A048A8"/>
    <w:rsid w:val="00A04F49"/>
    <w:rsid w:val="00A05A64"/>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8AE"/>
    <w:rsid w:val="00A865CB"/>
    <w:rsid w:val="00A92879"/>
    <w:rsid w:val="00A9442A"/>
    <w:rsid w:val="00A965F9"/>
    <w:rsid w:val="00AA016F"/>
    <w:rsid w:val="00AA1ED6"/>
    <w:rsid w:val="00AA51D6"/>
    <w:rsid w:val="00AB0BC8"/>
    <w:rsid w:val="00AB0E12"/>
    <w:rsid w:val="00AB11CA"/>
    <w:rsid w:val="00AB14D9"/>
    <w:rsid w:val="00AB1CFF"/>
    <w:rsid w:val="00AB4158"/>
    <w:rsid w:val="00AB4AB8"/>
    <w:rsid w:val="00AB655E"/>
    <w:rsid w:val="00AC007F"/>
    <w:rsid w:val="00AC2ECD"/>
    <w:rsid w:val="00AC3119"/>
    <w:rsid w:val="00AC49FB"/>
    <w:rsid w:val="00AC5A10"/>
    <w:rsid w:val="00AC75E5"/>
    <w:rsid w:val="00AD0AA3"/>
    <w:rsid w:val="00AD3F94"/>
    <w:rsid w:val="00AD4A5A"/>
    <w:rsid w:val="00AE27AC"/>
    <w:rsid w:val="00AE339F"/>
    <w:rsid w:val="00AE40E0"/>
    <w:rsid w:val="00AE4DBA"/>
    <w:rsid w:val="00AE4F07"/>
    <w:rsid w:val="00AF078A"/>
    <w:rsid w:val="00AF1C5D"/>
    <w:rsid w:val="00AF42D7"/>
    <w:rsid w:val="00AF7880"/>
    <w:rsid w:val="00B006FE"/>
    <w:rsid w:val="00B007CB"/>
    <w:rsid w:val="00B02AA9"/>
    <w:rsid w:val="00B02FA3"/>
    <w:rsid w:val="00B039A7"/>
    <w:rsid w:val="00B05084"/>
    <w:rsid w:val="00B05E1D"/>
    <w:rsid w:val="00B157F9"/>
    <w:rsid w:val="00B20256"/>
    <w:rsid w:val="00B20D09"/>
    <w:rsid w:val="00B2763F"/>
    <w:rsid w:val="00B27AAC"/>
    <w:rsid w:val="00B30929"/>
    <w:rsid w:val="00B372AA"/>
    <w:rsid w:val="00B40445"/>
    <w:rsid w:val="00B409E0"/>
    <w:rsid w:val="00B41888"/>
    <w:rsid w:val="00B435B8"/>
    <w:rsid w:val="00B45A52"/>
    <w:rsid w:val="00B46175"/>
    <w:rsid w:val="00B51F02"/>
    <w:rsid w:val="00B548B7"/>
    <w:rsid w:val="00B55791"/>
    <w:rsid w:val="00B61804"/>
    <w:rsid w:val="00B664C7"/>
    <w:rsid w:val="00B739F6"/>
    <w:rsid w:val="00B81A6C"/>
    <w:rsid w:val="00B83EB6"/>
    <w:rsid w:val="00B84CEF"/>
    <w:rsid w:val="00B85DE5"/>
    <w:rsid w:val="00B90F73"/>
    <w:rsid w:val="00B93B59"/>
    <w:rsid w:val="00B9406A"/>
    <w:rsid w:val="00BA2280"/>
    <w:rsid w:val="00BA2A08"/>
    <w:rsid w:val="00BA56D2"/>
    <w:rsid w:val="00BA76E0"/>
    <w:rsid w:val="00BB2A25"/>
    <w:rsid w:val="00BB51E9"/>
    <w:rsid w:val="00BB5FAC"/>
    <w:rsid w:val="00BC0FDC"/>
    <w:rsid w:val="00BC3053"/>
    <w:rsid w:val="00BC4439"/>
    <w:rsid w:val="00BC4D2E"/>
    <w:rsid w:val="00BD2849"/>
    <w:rsid w:val="00BD48AC"/>
    <w:rsid w:val="00BD5F1A"/>
    <w:rsid w:val="00BE1234"/>
    <w:rsid w:val="00BE2884"/>
    <w:rsid w:val="00BE2FA6"/>
    <w:rsid w:val="00BE333F"/>
    <w:rsid w:val="00BE62ED"/>
    <w:rsid w:val="00BE6EB2"/>
    <w:rsid w:val="00BE7406"/>
    <w:rsid w:val="00BE7603"/>
    <w:rsid w:val="00BF154E"/>
    <w:rsid w:val="00BF3279"/>
    <w:rsid w:val="00BF74C7"/>
    <w:rsid w:val="00C015F1"/>
    <w:rsid w:val="00C01F33"/>
    <w:rsid w:val="00C02CC6"/>
    <w:rsid w:val="00C040F7"/>
    <w:rsid w:val="00C044AB"/>
    <w:rsid w:val="00C05706"/>
    <w:rsid w:val="00C07377"/>
    <w:rsid w:val="00C10478"/>
    <w:rsid w:val="00C12107"/>
    <w:rsid w:val="00C14D4B"/>
    <w:rsid w:val="00C154BB"/>
    <w:rsid w:val="00C22EFD"/>
    <w:rsid w:val="00C279B5"/>
    <w:rsid w:val="00C27C45"/>
    <w:rsid w:val="00C309DD"/>
    <w:rsid w:val="00C3719D"/>
    <w:rsid w:val="00C37CB2"/>
    <w:rsid w:val="00C473A5"/>
    <w:rsid w:val="00C54995"/>
    <w:rsid w:val="00C54D41"/>
    <w:rsid w:val="00C60783"/>
    <w:rsid w:val="00C64672"/>
    <w:rsid w:val="00C70697"/>
    <w:rsid w:val="00C72093"/>
    <w:rsid w:val="00C72EF4"/>
    <w:rsid w:val="00C742AC"/>
    <w:rsid w:val="00C744FE"/>
    <w:rsid w:val="00C75D2F"/>
    <w:rsid w:val="00C767BE"/>
    <w:rsid w:val="00C76E3C"/>
    <w:rsid w:val="00C81568"/>
    <w:rsid w:val="00C9027A"/>
    <w:rsid w:val="00C9068E"/>
    <w:rsid w:val="00C935D5"/>
    <w:rsid w:val="00C93814"/>
    <w:rsid w:val="00C93C4B"/>
    <w:rsid w:val="00C944AB"/>
    <w:rsid w:val="00C95B40"/>
    <w:rsid w:val="00CA1ED8"/>
    <w:rsid w:val="00CA3692"/>
    <w:rsid w:val="00CA5113"/>
    <w:rsid w:val="00CB1F63"/>
    <w:rsid w:val="00CB7170"/>
    <w:rsid w:val="00CC040E"/>
    <w:rsid w:val="00CC111F"/>
    <w:rsid w:val="00CC2011"/>
    <w:rsid w:val="00CC3EA0"/>
    <w:rsid w:val="00CC7B45"/>
    <w:rsid w:val="00CD1188"/>
    <w:rsid w:val="00CD2ED1"/>
    <w:rsid w:val="00CD337B"/>
    <w:rsid w:val="00CD446F"/>
    <w:rsid w:val="00CE0424"/>
    <w:rsid w:val="00CE7561"/>
    <w:rsid w:val="00CF1354"/>
    <w:rsid w:val="00CF3B1F"/>
    <w:rsid w:val="00CF3BF6"/>
    <w:rsid w:val="00CF482D"/>
    <w:rsid w:val="00CF625B"/>
    <w:rsid w:val="00CF687E"/>
    <w:rsid w:val="00D0349B"/>
    <w:rsid w:val="00D05D38"/>
    <w:rsid w:val="00D10249"/>
    <w:rsid w:val="00D106B6"/>
    <w:rsid w:val="00D115C3"/>
    <w:rsid w:val="00D11897"/>
    <w:rsid w:val="00D13135"/>
    <w:rsid w:val="00D13E4E"/>
    <w:rsid w:val="00D239A7"/>
    <w:rsid w:val="00D23F47"/>
    <w:rsid w:val="00D333C0"/>
    <w:rsid w:val="00D36E71"/>
    <w:rsid w:val="00D37D87"/>
    <w:rsid w:val="00D40B33"/>
    <w:rsid w:val="00D4318F"/>
    <w:rsid w:val="00D438BF"/>
    <w:rsid w:val="00D440F8"/>
    <w:rsid w:val="00D546FF"/>
    <w:rsid w:val="00D55AD5"/>
    <w:rsid w:val="00D576CA"/>
    <w:rsid w:val="00D61AF5"/>
    <w:rsid w:val="00D652B5"/>
    <w:rsid w:val="00D66155"/>
    <w:rsid w:val="00D708B0"/>
    <w:rsid w:val="00D71C4D"/>
    <w:rsid w:val="00D7561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ADB"/>
    <w:rsid w:val="00DF056A"/>
    <w:rsid w:val="00DF0B6E"/>
    <w:rsid w:val="00DF15E0"/>
    <w:rsid w:val="00DF37A0"/>
    <w:rsid w:val="00E000A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5D6"/>
    <w:rsid w:val="00E63838"/>
    <w:rsid w:val="00E64434"/>
    <w:rsid w:val="00E67C51"/>
    <w:rsid w:val="00E72EFC"/>
    <w:rsid w:val="00E758EC"/>
    <w:rsid w:val="00E8234C"/>
    <w:rsid w:val="00E83AA9"/>
    <w:rsid w:val="00E85928"/>
    <w:rsid w:val="00E87822"/>
    <w:rsid w:val="00E90395"/>
    <w:rsid w:val="00E90E49"/>
    <w:rsid w:val="00E917F9"/>
    <w:rsid w:val="00E9291C"/>
    <w:rsid w:val="00E93E9F"/>
    <w:rsid w:val="00E93FFE"/>
    <w:rsid w:val="00E94F8A"/>
    <w:rsid w:val="00EA7A41"/>
    <w:rsid w:val="00EB077B"/>
    <w:rsid w:val="00EB4EA2"/>
    <w:rsid w:val="00EC24D5"/>
    <w:rsid w:val="00EC27C6"/>
    <w:rsid w:val="00EC4207"/>
    <w:rsid w:val="00EC5653"/>
    <w:rsid w:val="00EC71CE"/>
    <w:rsid w:val="00ED1006"/>
    <w:rsid w:val="00ED540F"/>
    <w:rsid w:val="00EF18FE"/>
    <w:rsid w:val="00EF5787"/>
    <w:rsid w:val="00EF60D0"/>
    <w:rsid w:val="00F022DE"/>
    <w:rsid w:val="00F0528D"/>
    <w:rsid w:val="00F06C67"/>
    <w:rsid w:val="00F06DFD"/>
    <w:rsid w:val="00F071D1"/>
    <w:rsid w:val="00F07533"/>
    <w:rsid w:val="00F10629"/>
    <w:rsid w:val="00F15FA5"/>
    <w:rsid w:val="00F209B7"/>
    <w:rsid w:val="00F21614"/>
    <w:rsid w:val="00F2376F"/>
    <w:rsid w:val="00F243D8"/>
    <w:rsid w:val="00F30828"/>
    <w:rsid w:val="00F313D6"/>
    <w:rsid w:val="00F40F0C"/>
    <w:rsid w:val="00F4766C"/>
    <w:rsid w:val="00F5060E"/>
    <w:rsid w:val="00F507D1"/>
    <w:rsid w:val="00F519CE"/>
    <w:rsid w:val="00F51ADA"/>
    <w:rsid w:val="00F60203"/>
    <w:rsid w:val="00F607C5"/>
    <w:rsid w:val="00F60DEA"/>
    <w:rsid w:val="00F62EA4"/>
    <w:rsid w:val="00F6302A"/>
    <w:rsid w:val="00F63950"/>
    <w:rsid w:val="00F64C2B"/>
    <w:rsid w:val="00F651BE"/>
    <w:rsid w:val="00F67F53"/>
    <w:rsid w:val="00F703BE"/>
    <w:rsid w:val="00F71F69"/>
    <w:rsid w:val="00F72B72"/>
    <w:rsid w:val="00F737DD"/>
    <w:rsid w:val="00F74BB9"/>
    <w:rsid w:val="00F75582"/>
    <w:rsid w:val="00F76DF7"/>
    <w:rsid w:val="00F76EFA"/>
    <w:rsid w:val="00F804BE"/>
    <w:rsid w:val="00F817CE"/>
    <w:rsid w:val="00F8456C"/>
    <w:rsid w:val="00F859D8"/>
    <w:rsid w:val="00F868F5"/>
    <w:rsid w:val="00F9056A"/>
    <w:rsid w:val="00F90F8D"/>
    <w:rsid w:val="00F92782"/>
    <w:rsid w:val="00F93AA9"/>
    <w:rsid w:val="00F96985"/>
    <w:rsid w:val="00F97838"/>
    <w:rsid w:val="00F97974"/>
    <w:rsid w:val="00FA2BB3"/>
    <w:rsid w:val="00FB0056"/>
    <w:rsid w:val="00FB117D"/>
    <w:rsid w:val="00FB4C80"/>
    <w:rsid w:val="00FB6A6A"/>
    <w:rsid w:val="00FC5422"/>
    <w:rsid w:val="00FC7429"/>
    <w:rsid w:val="00FD07F6"/>
    <w:rsid w:val="00FD1EC8"/>
    <w:rsid w:val="00FD47ED"/>
    <w:rsid w:val="00FD74DB"/>
    <w:rsid w:val="00FD7660"/>
    <w:rsid w:val="00FE0655"/>
    <w:rsid w:val="00FE2365"/>
    <w:rsid w:val="00FE37D7"/>
    <w:rsid w:val="00FE4C7B"/>
    <w:rsid w:val="00FE7336"/>
    <w:rsid w:val="00FE787C"/>
    <w:rsid w:val="00FF45A5"/>
    <w:rsid w:val="00FF5C91"/>
    <w:rsid w:val="0D415993"/>
    <w:rsid w:val="13963386"/>
    <w:rsid w:val="16990B46"/>
    <w:rsid w:val="2D984914"/>
    <w:rsid w:val="320F6D72"/>
    <w:rsid w:val="404D19CB"/>
    <w:rsid w:val="46CD7D63"/>
    <w:rsid w:val="59F804A2"/>
    <w:rsid w:val="65514428"/>
    <w:rsid w:val="6A37347A"/>
    <w:rsid w:val="6B5617F2"/>
    <w:rsid w:val="6EE15358"/>
    <w:rsid w:val="739F5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ABF5A64"/>
  <w15:docId w15:val="{8D6943E8-C499-41AA-81C6-BE5E61C9A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54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BF1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BF154E"/>
    <w:pPr>
      <w:pBdr>
        <w:top w:val="none" w:sz="0" w:space="0" w:color="auto"/>
      </w:pBdr>
      <w:spacing w:before="180"/>
      <w:outlineLvl w:val="1"/>
    </w:pPr>
    <w:rPr>
      <w:sz w:val="32"/>
    </w:rPr>
  </w:style>
  <w:style w:type="paragraph" w:styleId="Heading3">
    <w:name w:val="heading 3"/>
    <w:basedOn w:val="Heading2"/>
    <w:next w:val="Normal"/>
    <w:link w:val="Heading3Char"/>
    <w:qFormat/>
    <w:rsid w:val="00BF154E"/>
    <w:pPr>
      <w:spacing w:before="120"/>
      <w:outlineLvl w:val="2"/>
    </w:pPr>
    <w:rPr>
      <w:sz w:val="28"/>
    </w:rPr>
  </w:style>
  <w:style w:type="paragraph" w:styleId="Heading4">
    <w:name w:val="heading 4"/>
    <w:basedOn w:val="Heading3"/>
    <w:next w:val="Normal"/>
    <w:link w:val="Heading4Char"/>
    <w:qFormat/>
    <w:rsid w:val="00BF154E"/>
    <w:pPr>
      <w:ind w:left="1418" w:hanging="1418"/>
      <w:outlineLvl w:val="3"/>
    </w:pPr>
    <w:rPr>
      <w:sz w:val="24"/>
    </w:rPr>
  </w:style>
  <w:style w:type="paragraph" w:styleId="Heading5">
    <w:name w:val="heading 5"/>
    <w:basedOn w:val="Heading4"/>
    <w:next w:val="Normal"/>
    <w:link w:val="Heading5Char"/>
    <w:qFormat/>
    <w:rsid w:val="00BF154E"/>
    <w:pPr>
      <w:ind w:left="1701" w:hanging="1701"/>
      <w:outlineLvl w:val="4"/>
    </w:pPr>
    <w:rPr>
      <w:sz w:val="22"/>
    </w:rPr>
  </w:style>
  <w:style w:type="paragraph" w:styleId="Heading6">
    <w:name w:val="heading 6"/>
    <w:basedOn w:val="H6"/>
    <w:next w:val="Normal"/>
    <w:link w:val="Heading6Char"/>
    <w:qFormat/>
    <w:rsid w:val="00BF154E"/>
    <w:pPr>
      <w:outlineLvl w:val="5"/>
    </w:pPr>
  </w:style>
  <w:style w:type="paragraph" w:styleId="Heading7">
    <w:name w:val="heading 7"/>
    <w:basedOn w:val="H6"/>
    <w:next w:val="Normal"/>
    <w:link w:val="Heading7Char"/>
    <w:qFormat/>
    <w:rsid w:val="00BF154E"/>
    <w:pPr>
      <w:outlineLvl w:val="6"/>
    </w:pPr>
  </w:style>
  <w:style w:type="paragraph" w:styleId="Heading8">
    <w:name w:val="heading 8"/>
    <w:basedOn w:val="Heading1"/>
    <w:next w:val="Normal"/>
    <w:link w:val="Heading8Char"/>
    <w:qFormat/>
    <w:rsid w:val="00BF154E"/>
    <w:pPr>
      <w:ind w:left="0" w:firstLine="0"/>
      <w:outlineLvl w:val="7"/>
    </w:pPr>
  </w:style>
  <w:style w:type="paragraph" w:styleId="Heading9">
    <w:name w:val="heading 9"/>
    <w:basedOn w:val="Heading8"/>
    <w:next w:val="Normal"/>
    <w:link w:val="Heading9Char"/>
    <w:qFormat/>
    <w:rsid w:val="00BF1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154E"/>
    <w:pPr>
      <w:ind w:left="1985" w:hanging="1985"/>
      <w:outlineLvl w:val="9"/>
    </w:pPr>
    <w:rPr>
      <w:sz w:val="20"/>
    </w:rPr>
  </w:style>
  <w:style w:type="paragraph" w:styleId="List3">
    <w:name w:val="List 3"/>
    <w:basedOn w:val="List2"/>
    <w:rsid w:val="00BF154E"/>
    <w:pPr>
      <w:ind w:left="1135"/>
    </w:pPr>
  </w:style>
  <w:style w:type="paragraph" w:styleId="List2">
    <w:name w:val="List 2"/>
    <w:basedOn w:val="List"/>
    <w:rsid w:val="00BF154E"/>
    <w:pPr>
      <w:ind w:left="851"/>
    </w:pPr>
    <w:rPr>
      <w:lang w:eastAsia="ja-JP"/>
    </w:rPr>
  </w:style>
  <w:style w:type="paragraph" w:styleId="List">
    <w:name w:val="List"/>
    <w:basedOn w:val="BodyText"/>
    <w:rsid w:val="00BF154E"/>
    <w:pPr>
      <w:ind w:left="568" w:hanging="284"/>
    </w:pPr>
  </w:style>
  <w:style w:type="paragraph" w:styleId="BodyText">
    <w:name w:val="Body Text"/>
    <w:basedOn w:val="Normal"/>
    <w:link w:val="BodyTextChar"/>
    <w:rsid w:val="00BF154E"/>
    <w:pPr>
      <w:spacing w:after="120"/>
      <w:jc w:val="both"/>
    </w:pPr>
    <w:rPr>
      <w:rFonts w:ascii="Arial" w:hAnsi="Arial"/>
      <w:lang w:eastAsia="zh-CN"/>
    </w:rPr>
  </w:style>
  <w:style w:type="paragraph" w:styleId="CommentSubject">
    <w:name w:val="annotation subject"/>
    <w:basedOn w:val="CommentText"/>
    <w:next w:val="CommentText"/>
    <w:link w:val="CommentSubjectChar"/>
    <w:rsid w:val="00BF154E"/>
    <w:rPr>
      <w:b/>
      <w:bCs/>
    </w:rPr>
  </w:style>
  <w:style w:type="paragraph" w:styleId="CommentText">
    <w:name w:val="annotation text"/>
    <w:basedOn w:val="Normal"/>
    <w:link w:val="CommentTextChar"/>
    <w:uiPriority w:val="99"/>
    <w:qFormat/>
    <w:rsid w:val="00BF154E"/>
  </w:style>
  <w:style w:type="paragraph" w:styleId="TOC7">
    <w:name w:val="toc 7"/>
    <w:basedOn w:val="TOC6"/>
    <w:next w:val="Normal"/>
    <w:uiPriority w:val="39"/>
    <w:rsid w:val="00BF154E"/>
    <w:pPr>
      <w:ind w:left="2268" w:hanging="2268"/>
    </w:pPr>
  </w:style>
  <w:style w:type="paragraph" w:styleId="TOC6">
    <w:name w:val="toc 6"/>
    <w:basedOn w:val="TOC5"/>
    <w:next w:val="Normal"/>
    <w:uiPriority w:val="39"/>
    <w:rsid w:val="00BF154E"/>
    <w:pPr>
      <w:ind w:left="1985" w:hanging="1985"/>
    </w:pPr>
  </w:style>
  <w:style w:type="paragraph" w:styleId="TOC5">
    <w:name w:val="toc 5"/>
    <w:basedOn w:val="TOC4"/>
    <w:uiPriority w:val="39"/>
    <w:rsid w:val="00BF154E"/>
    <w:pPr>
      <w:ind w:left="1701" w:hanging="1701"/>
    </w:pPr>
  </w:style>
  <w:style w:type="paragraph" w:styleId="TOC4">
    <w:name w:val="toc 4"/>
    <w:basedOn w:val="TOC3"/>
    <w:uiPriority w:val="39"/>
    <w:rsid w:val="00BF154E"/>
    <w:pPr>
      <w:ind w:left="1418" w:hanging="1418"/>
    </w:pPr>
  </w:style>
  <w:style w:type="paragraph" w:styleId="TOC3">
    <w:name w:val="toc 3"/>
    <w:basedOn w:val="TOC2"/>
    <w:uiPriority w:val="39"/>
    <w:rsid w:val="00BF154E"/>
    <w:pPr>
      <w:ind w:left="1134" w:hanging="1134"/>
    </w:pPr>
  </w:style>
  <w:style w:type="paragraph" w:styleId="TOC2">
    <w:name w:val="toc 2"/>
    <w:basedOn w:val="TOC1"/>
    <w:uiPriority w:val="39"/>
    <w:rsid w:val="00BF154E"/>
    <w:pPr>
      <w:keepNext w:val="0"/>
      <w:spacing w:before="0"/>
      <w:ind w:left="851" w:hanging="851"/>
    </w:pPr>
    <w:rPr>
      <w:sz w:val="20"/>
    </w:rPr>
  </w:style>
  <w:style w:type="paragraph" w:styleId="TOC1">
    <w:name w:val="toc 1"/>
    <w:uiPriority w:val="39"/>
    <w:rsid w:val="00BF1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BF154E"/>
    <w:pPr>
      <w:numPr>
        <w:numId w:val="1"/>
      </w:numPr>
    </w:pPr>
  </w:style>
  <w:style w:type="paragraph" w:styleId="ListNumber">
    <w:name w:val="List Number"/>
    <w:basedOn w:val="List"/>
    <w:rsid w:val="00BF154E"/>
    <w:pPr>
      <w:numPr>
        <w:numId w:val="2"/>
      </w:numPr>
    </w:pPr>
    <w:rPr>
      <w:lang w:eastAsia="ja-JP"/>
    </w:rPr>
  </w:style>
  <w:style w:type="paragraph" w:styleId="ListBullet4">
    <w:name w:val="List Bullet 4"/>
    <w:basedOn w:val="ListBullet3"/>
    <w:rsid w:val="00BF154E"/>
    <w:pPr>
      <w:numPr>
        <w:numId w:val="3"/>
      </w:numPr>
    </w:pPr>
  </w:style>
  <w:style w:type="paragraph" w:styleId="ListBullet3">
    <w:name w:val="List Bullet 3"/>
    <w:basedOn w:val="ListBullet2"/>
    <w:rsid w:val="00BF154E"/>
    <w:pPr>
      <w:numPr>
        <w:numId w:val="4"/>
      </w:numPr>
    </w:pPr>
  </w:style>
  <w:style w:type="paragraph" w:styleId="ListBullet2">
    <w:name w:val="List Bullet 2"/>
    <w:basedOn w:val="ListBullet"/>
    <w:rsid w:val="00BF154E"/>
    <w:pPr>
      <w:numPr>
        <w:numId w:val="5"/>
      </w:numPr>
    </w:pPr>
  </w:style>
  <w:style w:type="paragraph" w:styleId="ListBullet">
    <w:name w:val="List Bullet"/>
    <w:basedOn w:val="List"/>
    <w:rsid w:val="00BF154E"/>
    <w:pPr>
      <w:numPr>
        <w:numId w:val="6"/>
      </w:numPr>
    </w:pPr>
    <w:rPr>
      <w:lang w:eastAsia="ja-JP"/>
    </w:rPr>
  </w:style>
  <w:style w:type="paragraph" w:styleId="Caption">
    <w:name w:val="caption"/>
    <w:basedOn w:val="Normal"/>
    <w:next w:val="Normal"/>
    <w:qFormat/>
    <w:rsid w:val="00BF154E"/>
    <w:pPr>
      <w:spacing w:before="120" w:after="120"/>
    </w:pPr>
    <w:rPr>
      <w:b/>
      <w:lang w:eastAsia="en-GB"/>
    </w:rPr>
  </w:style>
  <w:style w:type="paragraph" w:styleId="DocumentMap">
    <w:name w:val="Document Map"/>
    <w:basedOn w:val="Normal"/>
    <w:link w:val="DocumentMapChar"/>
    <w:rsid w:val="00BF154E"/>
    <w:pPr>
      <w:shd w:val="clear" w:color="auto" w:fill="000080"/>
    </w:pPr>
    <w:rPr>
      <w:rFonts w:ascii="Tahoma" w:hAnsi="Tahoma" w:cs="Tahoma"/>
    </w:rPr>
  </w:style>
  <w:style w:type="paragraph" w:styleId="ListNumber3">
    <w:name w:val="List Number 3"/>
    <w:basedOn w:val="ListNumber2"/>
    <w:rsid w:val="00BF154E"/>
    <w:pPr>
      <w:numPr>
        <w:numId w:val="7"/>
      </w:numPr>
      <w:contextualSpacing/>
    </w:pPr>
  </w:style>
  <w:style w:type="paragraph" w:styleId="ListContinue">
    <w:name w:val="List Continue"/>
    <w:basedOn w:val="Normal"/>
    <w:rsid w:val="00BF154E"/>
    <w:pPr>
      <w:spacing w:after="120"/>
      <w:ind w:left="283"/>
      <w:contextualSpacing/>
    </w:pPr>
    <w:rPr>
      <w:rFonts w:ascii="Arial" w:hAnsi="Arial"/>
    </w:rPr>
  </w:style>
  <w:style w:type="paragraph" w:styleId="PlainText">
    <w:name w:val="Plain Text"/>
    <w:basedOn w:val="Normal"/>
    <w:link w:val="PlainTextChar"/>
    <w:rsid w:val="00BF154E"/>
    <w:rPr>
      <w:rFonts w:ascii="Courier New" w:hAnsi="Courier New"/>
      <w:lang w:val="nb-NO"/>
    </w:rPr>
  </w:style>
  <w:style w:type="paragraph" w:styleId="ListBullet5">
    <w:name w:val="List Bullet 5"/>
    <w:basedOn w:val="ListBullet4"/>
    <w:rsid w:val="00BF154E"/>
    <w:pPr>
      <w:numPr>
        <w:numId w:val="8"/>
      </w:numPr>
    </w:pPr>
  </w:style>
  <w:style w:type="paragraph" w:styleId="TOC8">
    <w:name w:val="toc 8"/>
    <w:basedOn w:val="TOC1"/>
    <w:uiPriority w:val="39"/>
    <w:rsid w:val="00BF154E"/>
    <w:pPr>
      <w:spacing w:before="180"/>
      <w:ind w:left="2693" w:hanging="2693"/>
    </w:pPr>
    <w:rPr>
      <w:b/>
    </w:rPr>
  </w:style>
  <w:style w:type="paragraph" w:styleId="BalloonText">
    <w:name w:val="Balloon Text"/>
    <w:basedOn w:val="Normal"/>
    <w:link w:val="BalloonTextChar"/>
    <w:rsid w:val="00BF154E"/>
    <w:pPr>
      <w:spacing w:after="0"/>
    </w:pPr>
    <w:rPr>
      <w:rFonts w:ascii="Segoe UI" w:hAnsi="Segoe UI" w:cs="Segoe UI"/>
      <w:sz w:val="18"/>
      <w:szCs w:val="18"/>
    </w:rPr>
  </w:style>
  <w:style w:type="paragraph" w:styleId="Footer">
    <w:name w:val="footer"/>
    <w:basedOn w:val="Header"/>
    <w:link w:val="FooterChar"/>
    <w:rsid w:val="00BF154E"/>
    <w:pPr>
      <w:jc w:val="center"/>
    </w:pPr>
    <w:rPr>
      <w:i/>
    </w:rPr>
  </w:style>
  <w:style w:type="paragraph" w:styleId="Header">
    <w:name w:val="header"/>
    <w:link w:val="HeaderChar"/>
    <w:rsid w:val="00BF154E"/>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IndexHeading">
    <w:name w:val="index heading"/>
    <w:basedOn w:val="Normal"/>
    <w:next w:val="Normal"/>
    <w:rsid w:val="00BF154E"/>
    <w:pPr>
      <w:pBdr>
        <w:top w:val="single" w:sz="12" w:space="0" w:color="auto"/>
      </w:pBdr>
      <w:spacing w:before="360" w:after="240"/>
    </w:pPr>
    <w:rPr>
      <w:b/>
      <w:i/>
      <w:sz w:val="26"/>
      <w:lang w:eastAsia="en-GB"/>
    </w:rPr>
  </w:style>
  <w:style w:type="paragraph" w:styleId="FootnoteText">
    <w:name w:val="footnote text"/>
    <w:basedOn w:val="Normal"/>
    <w:link w:val="FootnoteTextChar"/>
    <w:rsid w:val="00BF154E"/>
    <w:pPr>
      <w:keepLines/>
      <w:spacing w:after="0"/>
      <w:ind w:left="454" w:hanging="454"/>
    </w:pPr>
    <w:rPr>
      <w:sz w:val="16"/>
    </w:rPr>
  </w:style>
  <w:style w:type="paragraph" w:styleId="List5">
    <w:name w:val="List 5"/>
    <w:basedOn w:val="List4"/>
    <w:rsid w:val="00BF154E"/>
    <w:pPr>
      <w:ind w:left="1702"/>
    </w:pPr>
  </w:style>
  <w:style w:type="paragraph" w:styleId="List4">
    <w:name w:val="List 4"/>
    <w:basedOn w:val="List3"/>
    <w:rsid w:val="00BF154E"/>
    <w:pPr>
      <w:ind w:left="1418"/>
    </w:pPr>
  </w:style>
  <w:style w:type="paragraph" w:styleId="TableofFigures">
    <w:name w:val="table of figures"/>
    <w:basedOn w:val="BodyText"/>
    <w:next w:val="Normal"/>
    <w:uiPriority w:val="99"/>
    <w:rsid w:val="00BF154E"/>
    <w:pPr>
      <w:ind w:left="1701" w:hanging="1701"/>
      <w:jc w:val="left"/>
    </w:pPr>
    <w:rPr>
      <w:b/>
    </w:rPr>
  </w:style>
  <w:style w:type="paragraph" w:styleId="TOC9">
    <w:name w:val="toc 9"/>
    <w:basedOn w:val="TOC8"/>
    <w:uiPriority w:val="39"/>
    <w:rsid w:val="00BF154E"/>
    <w:pPr>
      <w:ind w:left="1418" w:hanging="1418"/>
    </w:pPr>
  </w:style>
  <w:style w:type="paragraph" w:styleId="ListContinue2">
    <w:name w:val="List Continue 2"/>
    <w:basedOn w:val="Normal"/>
    <w:rsid w:val="00BF154E"/>
    <w:pPr>
      <w:spacing w:after="120"/>
      <w:ind w:left="566"/>
      <w:contextualSpacing/>
    </w:pPr>
    <w:rPr>
      <w:rFonts w:ascii="Arial" w:hAnsi="Arial"/>
    </w:rPr>
  </w:style>
  <w:style w:type="paragraph" w:styleId="Index1">
    <w:name w:val="index 1"/>
    <w:basedOn w:val="Normal"/>
    <w:rsid w:val="00BF154E"/>
    <w:pPr>
      <w:keepLines/>
      <w:spacing w:after="0"/>
    </w:pPr>
  </w:style>
  <w:style w:type="paragraph" w:styleId="Index2">
    <w:name w:val="index 2"/>
    <w:basedOn w:val="Index1"/>
    <w:rsid w:val="00BF154E"/>
    <w:pPr>
      <w:ind w:left="284"/>
    </w:pPr>
  </w:style>
  <w:style w:type="character" w:styleId="Strong">
    <w:name w:val="Strong"/>
    <w:uiPriority w:val="22"/>
    <w:qFormat/>
    <w:rsid w:val="00BF154E"/>
    <w:rPr>
      <w:b/>
      <w:bCs/>
    </w:rPr>
  </w:style>
  <w:style w:type="character" w:styleId="PageNumber">
    <w:name w:val="page number"/>
    <w:basedOn w:val="DefaultParagraphFont"/>
    <w:rsid w:val="00BF154E"/>
  </w:style>
  <w:style w:type="character" w:styleId="FollowedHyperlink">
    <w:name w:val="FollowedHyperlink"/>
    <w:unhideWhenUsed/>
    <w:rsid w:val="00BF154E"/>
    <w:rPr>
      <w:color w:val="800080"/>
      <w:u w:val="single"/>
    </w:rPr>
  </w:style>
  <w:style w:type="character" w:styleId="Emphasis">
    <w:name w:val="Emphasis"/>
    <w:qFormat/>
    <w:rsid w:val="00BF154E"/>
    <w:rPr>
      <w:i/>
      <w:iCs/>
    </w:rPr>
  </w:style>
  <w:style w:type="character" w:styleId="Hyperlink">
    <w:name w:val="Hyperlink"/>
    <w:uiPriority w:val="99"/>
    <w:rsid w:val="00BF154E"/>
    <w:rPr>
      <w:color w:val="0000FF"/>
      <w:u w:val="single"/>
    </w:rPr>
  </w:style>
  <w:style w:type="character" w:styleId="HTMLCode">
    <w:name w:val="HTML Code"/>
    <w:uiPriority w:val="99"/>
    <w:unhideWhenUsed/>
    <w:rsid w:val="00BF154E"/>
    <w:rPr>
      <w:rFonts w:ascii="Courier New" w:eastAsia="Times New Roman" w:hAnsi="Courier New" w:cs="Courier New"/>
      <w:sz w:val="20"/>
      <w:szCs w:val="20"/>
    </w:rPr>
  </w:style>
  <w:style w:type="character" w:styleId="CommentReference">
    <w:name w:val="annotation reference"/>
    <w:uiPriority w:val="99"/>
    <w:qFormat/>
    <w:rsid w:val="00BF154E"/>
    <w:rPr>
      <w:sz w:val="16"/>
      <w:szCs w:val="16"/>
    </w:rPr>
  </w:style>
  <w:style w:type="character" w:styleId="FootnoteReference">
    <w:name w:val="footnote reference"/>
    <w:rsid w:val="00BF154E"/>
    <w:rPr>
      <w:b/>
      <w:position w:val="6"/>
      <w:sz w:val="16"/>
    </w:rPr>
  </w:style>
  <w:style w:type="table" w:styleId="TableGrid">
    <w:name w:val="Table Grid"/>
    <w:basedOn w:val="TableNormal"/>
    <w:uiPriority w:val="39"/>
    <w:rsid w:val="00BF15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BF154E"/>
    <w:pPr>
      <w:keepNext/>
      <w:keepLines/>
      <w:spacing w:before="180"/>
      <w:jc w:val="center"/>
    </w:pPr>
  </w:style>
  <w:style w:type="paragraph" w:customStyle="1" w:styleId="3GPPHeader">
    <w:name w:val="3GPP_Header"/>
    <w:basedOn w:val="BodyText"/>
    <w:rsid w:val="00BF154E"/>
    <w:pPr>
      <w:tabs>
        <w:tab w:val="left" w:pos="1701"/>
        <w:tab w:val="right" w:pos="9639"/>
      </w:tabs>
      <w:spacing w:after="240"/>
    </w:pPr>
    <w:rPr>
      <w:b/>
      <w:sz w:val="24"/>
    </w:rPr>
  </w:style>
  <w:style w:type="paragraph" w:customStyle="1" w:styleId="EQ">
    <w:name w:val="EQ"/>
    <w:basedOn w:val="Normal"/>
    <w:next w:val="Normal"/>
    <w:rsid w:val="00BF154E"/>
    <w:pPr>
      <w:keepLines/>
      <w:tabs>
        <w:tab w:val="center" w:pos="4536"/>
        <w:tab w:val="right" w:pos="9072"/>
      </w:tabs>
    </w:pPr>
    <w:rPr>
      <w:noProof/>
    </w:rPr>
  </w:style>
  <w:style w:type="paragraph" w:customStyle="1" w:styleId="EditorsNote">
    <w:name w:val="Editor's Note"/>
    <w:basedOn w:val="NO"/>
    <w:link w:val="EditorsNoteChar"/>
    <w:rsid w:val="00BF154E"/>
    <w:rPr>
      <w:color w:val="FF0000"/>
      <w:lang w:val="x-none" w:eastAsia="x-none"/>
    </w:rPr>
  </w:style>
  <w:style w:type="paragraph" w:customStyle="1" w:styleId="NO">
    <w:name w:val="NO"/>
    <w:basedOn w:val="Normal"/>
    <w:link w:val="NOChar"/>
    <w:rsid w:val="00BF154E"/>
    <w:pPr>
      <w:keepLines/>
      <w:ind w:left="1135" w:hanging="851"/>
    </w:pPr>
  </w:style>
  <w:style w:type="paragraph" w:customStyle="1" w:styleId="Reference">
    <w:name w:val="Reference"/>
    <w:basedOn w:val="BodyText"/>
    <w:rsid w:val="00BF154E"/>
    <w:pPr>
      <w:numPr>
        <w:numId w:val="9"/>
      </w:numPr>
    </w:pPr>
  </w:style>
  <w:style w:type="character" w:customStyle="1" w:styleId="Heading1Char">
    <w:name w:val="Heading 1 Char"/>
    <w:link w:val="Heading1"/>
    <w:rsid w:val="00BF154E"/>
    <w:rPr>
      <w:rFonts w:ascii="Arial" w:eastAsia="Times New Roman" w:hAnsi="Arial"/>
      <w:sz w:val="36"/>
      <w:lang w:val="en-GB"/>
    </w:rPr>
  </w:style>
  <w:style w:type="paragraph" w:customStyle="1" w:styleId="B1">
    <w:name w:val="B1"/>
    <w:basedOn w:val="List"/>
    <w:link w:val="B1Char1"/>
    <w:rsid w:val="00BF154E"/>
    <w:rPr>
      <w:rFonts w:ascii="Times New Roman" w:hAnsi="Times New Roman"/>
    </w:rPr>
  </w:style>
  <w:style w:type="paragraph" w:customStyle="1" w:styleId="B2">
    <w:name w:val="B2"/>
    <w:basedOn w:val="List2"/>
    <w:link w:val="B2Char"/>
    <w:rsid w:val="00BF154E"/>
    <w:rPr>
      <w:rFonts w:ascii="Times New Roman" w:hAnsi="Times New Roman"/>
    </w:rPr>
  </w:style>
  <w:style w:type="paragraph" w:customStyle="1" w:styleId="B3">
    <w:name w:val="B3"/>
    <w:basedOn w:val="List3"/>
    <w:link w:val="B3Char2"/>
    <w:rsid w:val="00BF154E"/>
    <w:rPr>
      <w:rFonts w:ascii="Times New Roman" w:hAnsi="Times New Roman"/>
    </w:rPr>
  </w:style>
  <w:style w:type="paragraph" w:customStyle="1" w:styleId="B4">
    <w:name w:val="B4"/>
    <w:basedOn w:val="List4"/>
    <w:link w:val="B4Char"/>
    <w:rsid w:val="00BF154E"/>
    <w:rPr>
      <w:rFonts w:ascii="Times New Roman" w:hAnsi="Times New Roman"/>
    </w:rPr>
  </w:style>
  <w:style w:type="paragraph" w:customStyle="1" w:styleId="Proposal">
    <w:name w:val="Proposal"/>
    <w:basedOn w:val="BodyText"/>
    <w:rsid w:val="00BF154E"/>
    <w:pPr>
      <w:numPr>
        <w:numId w:val="10"/>
      </w:numPr>
      <w:tabs>
        <w:tab w:val="clear" w:pos="1304"/>
        <w:tab w:val="left" w:pos="1701"/>
      </w:tabs>
      <w:ind w:left="1701" w:hanging="1701"/>
    </w:pPr>
    <w:rPr>
      <w:b/>
      <w:bCs/>
    </w:rPr>
  </w:style>
  <w:style w:type="character" w:customStyle="1" w:styleId="BodyTextChar">
    <w:name w:val="Body Text Char"/>
    <w:link w:val="BodyText"/>
    <w:rsid w:val="00BF154E"/>
    <w:rPr>
      <w:rFonts w:ascii="Arial" w:eastAsia="Times New Roman" w:hAnsi="Arial"/>
      <w:lang w:val="en-GB" w:eastAsia="zh-CN"/>
    </w:rPr>
  </w:style>
  <w:style w:type="paragraph" w:customStyle="1" w:styleId="B5">
    <w:name w:val="B5"/>
    <w:basedOn w:val="List5"/>
    <w:link w:val="B5Char"/>
    <w:rsid w:val="00BF154E"/>
    <w:rPr>
      <w:rFonts w:ascii="Times New Roman" w:hAnsi="Times New Roman"/>
    </w:rPr>
  </w:style>
  <w:style w:type="paragraph" w:customStyle="1" w:styleId="EX">
    <w:name w:val="EX"/>
    <w:basedOn w:val="Normal"/>
    <w:rsid w:val="00BF154E"/>
    <w:pPr>
      <w:keepLines/>
      <w:ind w:left="1702" w:hanging="1418"/>
    </w:pPr>
  </w:style>
  <w:style w:type="paragraph" w:customStyle="1" w:styleId="EW">
    <w:name w:val="EW"/>
    <w:basedOn w:val="EX"/>
    <w:rsid w:val="00BF154E"/>
    <w:pPr>
      <w:spacing w:after="0"/>
    </w:pPr>
  </w:style>
  <w:style w:type="paragraph" w:customStyle="1" w:styleId="TAL">
    <w:name w:val="TAL"/>
    <w:basedOn w:val="Normal"/>
    <w:link w:val="TALCar"/>
    <w:rsid w:val="00BF154E"/>
    <w:pPr>
      <w:keepNext/>
      <w:keepLines/>
      <w:spacing w:after="0"/>
    </w:pPr>
    <w:rPr>
      <w:rFonts w:ascii="Arial" w:hAnsi="Arial"/>
      <w:sz w:val="18"/>
      <w:lang w:val="x-none" w:eastAsia="x-none"/>
    </w:rPr>
  </w:style>
  <w:style w:type="paragraph" w:customStyle="1" w:styleId="TAC">
    <w:name w:val="TAC"/>
    <w:basedOn w:val="TAL"/>
    <w:rsid w:val="00BF154E"/>
    <w:pPr>
      <w:jc w:val="center"/>
    </w:pPr>
  </w:style>
  <w:style w:type="paragraph" w:customStyle="1" w:styleId="TAH">
    <w:name w:val="TAH"/>
    <w:basedOn w:val="TAC"/>
    <w:link w:val="TAHCar"/>
    <w:rsid w:val="00BF154E"/>
    <w:rPr>
      <w:b/>
    </w:rPr>
  </w:style>
  <w:style w:type="paragraph" w:customStyle="1" w:styleId="TAN">
    <w:name w:val="TAN"/>
    <w:basedOn w:val="TAL"/>
    <w:rsid w:val="00BF154E"/>
    <w:pPr>
      <w:ind w:left="851" w:hanging="851"/>
    </w:pPr>
  </w:style>
  <w:style w:type="paragraph" w:customStyle="1" w:styleId="TAR">
    <w:name w:val="TAR"/>
    <w:basedOn w:val="TAL"/>
    <w:rsid w:val="00BF154E"/>
    <w:pPr>
      <w:jc w:val="right"/>
    </w:pPr>
  </w:style>
  <w:style w:type="paragraph" w:customStyle="1" w:styleId="TH">
    <w:name w:val="TH"/>
    <w:basedOn w:val="Normal"/>
    <w:link w:val="THChar"/>
    <w:rsid w:val="00BF154E"/>
    <w:pPr>
      <w:keepNext/>
      <w:keepLines/>
      <w:spacing w:before="60"/>
      <w:jc w:val="center"/>
    </w:pPr>
    <w:rPr>
      <w:rFonts w:ascii="Arial" w:hAnsi="Arial"/>
      <w:b/>
      <w:lang w:val="x-none" w:eastAsia="x-none"/>
    </w:rPr>
  </w:style>
  <w:style w:type="paragraph" w:customStyle="1" w:styleId="TF">
    <w:name w:val="TF"/>
    <w:basedOn w:val="TH"/>
    <w:link w:val="TFChar"/>
    <w:rsid w:val="00BF154E"/>
    <w:pPr>
      <w:keepNext w:val="0"/>
      <w:spacing w:before="0" w:after="240"/>
    </w:pPr>
  </w:style>
  <w:style w:type="paragraph" w:customStyle="1" w:styleId="TT">
    <w:name w:val="TT"/>
    <w:basedOn w:val="Heading1"/>
    <w:next w:val="Normal"/>
    <w:rsid w:val="00BF154E"/>
    <w:pPr>
      <w:outlineLvl w:val="9"/>
    </w:pPr>
  </w:style>
  <w:style w:type="paragraph" w:customStyle="1" w:styleId="ZA">
    <w:name w:val="ZA"/>
    <w:rsid w:val="00BF1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1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F15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15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F154E"/>
  </w:style>
  <w:style w:type="paragraph" w:customStyle="1" w:styleId="ZH">
    <w:name w:val="ZH"/>
    <w:rsid w:val="00BF15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T">
    <w:name w:val="ZT"/>
    <w:rsid w:val="00BF15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F154E"/>
    <w:pPr>
      <w:framePr w:hRule="auto" w:wrap="notBeside" w:y="852"/>
    </w:pPr>
    <w:rPr>
      <w:i w:val="0"/>
      <w:sz w:val="40"/>
    </w:rPr>
  </w:style>
  <w:style w:type="paragraph" w:customStyle="1" w:styleId="ZU">
    <w:name w:val="ZU"/>
    <w:rsid w:val="00BF1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154E"/>
    <w:pPr>
      <w:framePr w:wrap="notBeside" w:y="16161"/>
    </w:pPr>
  </w:style>
  <w:style w:type="paragraph" w:customStyle="1" w:styleId="FP">
    <w:name w:val="FP"/>
    <w:basedOn w:val="Normal"/>
    <w:rsid w:val="00BF154E"/>
    <w:pPr>
      <w:spacing w:after="0"/>
    </w:pPr>
  </w:style>
  <w:style w:type="paragraph" w:customStyle="1" w:styleId="Observation">
    <w:name w:val="Observation"/>
    <w:basedOn w:val="Proposal"/>
    <w:qFormat/>
    <w:rsid w:val="00BF154E"/>
    <w:pPr>
      <w:numPr>
        <w:numId w:val="11"/>
      </w:numPr>
      <w:ind w:left="1701" w:hanging="1701"/>
    </w:pPr>
    <w:rPr>
      <w:lang w:eastAsia="ja-JP"/>
    </w:rPr>
  </w:style>
  <w:style w:type="character" w:customStyle="1" w:styleId="B1Char1">
    <w:name w:val="B1 Char1"/>
    <w:link w:val="B1"/>
    <w:qFormat/>
    <w:rsid w:val="00BF154E"/>
    <w:rPr>
      <w:rFonts w:eastAsia="Times New Roman"/>
      <w:lang w:val="en-GB" w:eastAsia="zh-CN"/>
    </w:rPr>
  </w:style>
  <w:style w:type="character" w:customStyle="1" w:styleId="B2Char">
    <w:name w:val="B2 Char"/>
    <w:link w:val="B2"/>
    <w:qFormat/>
    <w:rsid w:val="00BF154E"/>
    <w:rPr>
      <w:rFonts w:eastAsia="Times New Roman"/>
      <w:lang w:val="en-GB"/>
    </w:rPr>
  </w:style>
  <w:style w:type="character" w:customStyle="1" w:styleId="B3Char2">
    <w:name w:val="B3 Char2"/>
    <w:link w:val="B3"/>
    <w:qFormat/>
    <w:rsid w:val="00BF154E"/>
    <w:rPr>
      <w:rFonts w:eastAsia="Times New Roman"/>
      <w:lang w:val="en-GB"/>
    </w:rPr>
  </w:style>
  <w:style w:type="character" w:customStyle="1" w:styleId="B4Char">
    <w:name w:val="B4 Char"/>
    <w:link w:val="B4"/>
    <w:rsid w:val="00BF154E"/>
    <w:rPr>
      <w:rFonts w:eastAsia="Times New Roman"/>
      <w:lang w:val="en-GB"/>
    </w:rPr>
  </w:style>
  <w:style w:type="character" w:customStyle="1" w:styleId="B5Char">
    <w:name w:val="B5 Char"/>
    <w:link w:val="B5"/>
    <w:rsid w:val="00BF154E"/>
    <w:rPr>
      <w:rFonts w:eastAsia="Times New Roman"/>
      <w:lang w:val="en-GB"/>
    </w:rPr>
  </w:style>
  <w:style w:type="paragraph" w:customStyle="1" w:styleId="B6">
    <w:name w:val="B6"/>
    <w:basedOn w:val="B5"/>
    <w:link w:val="B6Char"/>
    <w:rsid w:val="00BF154E"/>
    <w:pPr>
      <w:ind w:left="1985"/>
    </w:pPr>
  </w:style>
  <w:style w:type="character" w:customStyle="1" w:styleId="B6Char">
    <w:name w:val="B6 Char"/>
    <w:link w:val="B6"/>
    <w:rsid w:val="00BF154E"/>
    <w:rPr>
      <w:rFonts w:eastAsia="Times New Roman"/>
      <w:lang w:val="en-GB"/>
    </w:rPr>
  </w:style>
  <w:style w:type="paragraph" w:customStyle="1" w:styleId="B7">
    <w:name w:val="B7"/>
    <w:basedOn w:val="B6"/>
    <w:link w:val="B7Char"/>
    <w:rsid w:val="00BF154E"/>
    <w:pPr>
      <w:ind w:left="2269"/>
    </w:pPr>
  </w:style>
  <w:style w:type="character" w:customStyle="1" w:styleId="B7Char">
    <w:name w:val="B7 Char"/>
    <w:basedOn w:val="B6Char"/>
    <w:link w:val="B7"/>
    <w:rsid w:val="00BF154E"/>
    <w:rPr>
      <w:rFonts w:eastAsia="Times New Roman"/>
      <w:lang w:val="en-GB"/>
    </w:rPr>
  </w:style>
  <w:style w:type="paragraph" w:customStyle="1" w:styleId="B8">
    <w:name w:val="B8"/>
    <w:basedOn w:val="B7"/>
    <w:qFormat/>
    <w:rsid w:val="00BF154E"/>
    <w:pPr>
      <w:ind w:left="2552"/>
    </w:pPr>
  </w:style>
  <w:style w:type="character" w:customStyle="1" w:styleId="BalloonTextChar">
    <w:name w:val="Balloon Text Char"/>
    <w:link w:val="BalloonText"/>
    <w:rsid w:val="00BF154E"/>
    <w:rPr>
      <w:rFonts w:ascii="Segoe UI" w:eastAsia="Times New Roman" w:hAnsi="Segoe UI" w:cs="Segoe UI"/>
      <w:sz w:val="18"/>
      <w:szCs w:val="18"/>
      <w:lang w:val="en-GB"/>
    </w:rPr>
  </w:style>
  <w:style w:type="character" w:customStyle="1" w:styleId="CommentTextChar">
    <w:name w:val="Comment Text Char"/>
    <w:link w:val="CommentText"/>
    <w:uiPriority w:val="99"/>
    <w:qFormat/>
    <w:rsid w:val="00BF154E"/>
    <w:rPr>
      <w:rFonts w:eastAsia="Times New Roman"/>
      <w:lang w:val="en-GB"/>
    </w:rPr>
  </w:style>
  <w:style w:type="character" w:customStyle="1" w:styleId="CommentSubjectChar">
    <w:name w:val="Comment Subject Char"/>
    <w:link w:val="CommentSubject"/>
    <w:rsid w:val="00BF154E"/>
    <w:rPr>
      <w:rFonts w:eastAsia="Times New Roman"/>
      <w:b/>
      <w:bCs/>
      <w:lang w:val="en-GB"/>
    </w:rPr>
  </w:style>
  <w:style w:type="paragraph" w:customStyle="1" w:styleId="CRCoverPage">
    <w:name w:val="CR Cover Page"/>
    <w:link w:val="CRCoverPageZchn"/>
    <w:rsid w:val="00BF154E"/>
    <w:pPr>
      <w:spacing w:after="120"/>
    </w:pPr>
    <w:rPr>
      <w:rFonts w:ascii="Arial" w:eastAsia="Times New Roman" w:hAnsi="Arial"/>
      <w:lang w:val="en-GB" w:eastAsia="ko-KR"/>
    </w:rPr>
  </w:style>
  <w:style w:type="character" w:customStyle="1" w:styleId="CRCoverPageZchn">
    <w:name w:val="CR Cover Page Zchn"/>
    <w:link w:val="CRCoverPage"/>
    <w:rsid w:val="00BF154E"/>
    <w:rPr>
      <w:rFonts w:ascii="Arial" w:eastAsia="Times New Roman" w:hAnsi="Arial"/>
      <w:lang w:val="en-GB" w:eastAsia="ko-KR"/>
    </w:rPr>
  </w:style>
  <w:style w:type="paragraph" w:customStyle="1" w:styleId="Doc-text2">
    <w:name w:val="Doc-text2"/>
    <w:basedOn w:val="Normal"/>
    <w:link w:val="Doc-text2Char"/>
    <w:qFormat/>
    <w:rsid w:val="00BF154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F154E"/>
    <w:rPr>
      <w:rFonts w:ascii="Arial" w:eastAsia="MS Mincho" w:hAnsi="Arial"/>
      <w:szCs w:val="24"/>
      <w:lang w:val="x-none" w:eastAsia="x-none"/>
    </w:rPr>
  </w:style>
  <w:style w:type="character" w:customStyle="1" w:styleId="DocumentMapChar">
    <w:name w:val="Document Map Char"/>
    <w:link w:val="DocumentMap"/>
    <w:rsid w:val="00BF154E"/>
    <w:rPr>
      <w:rFonts w:ascii="Tahoma" w:eastAsia="Times New Roman" w:hAnsi="Tahoma" w:cs="Tahoma"/>
      <w:shd w:val="clear" w:color="auto" w:fill="000080"/>
      <w:lang w:val="en-GB"/>
    </w:rPr>
  </w:style>
  <w:style w:type="character" w:customStyle="1" w:styleId="NOChar">
    <w:name w:val="NO Char"/>
    <w:link w:val="NO"/>
    <w:qFormat/>
    <w:rsid w:val="00BF154E"/>
    <w:rPr>
      <w:rFonts w:eastAsia="Times New Roman"/>
      <w:lang w:val="en-GB"/>
    </w:rPr>
  </w:style>
  <w:style w:type="character" w:customStyle="1" w:styleId="EditorsNoteChar">
    <w:name w:val="Editor's Note Char"/>
    <w:link w:val="EditorsNote"/>
    <w:rsid w:val="00BF154E"/>
    <w:rPr>
      <w:rFonts w:eastAsia="Times New Roman"/>
      <w:color w:val="FF0000"/>
      <w:lang w:val="x-none" w:eastAsia="x-none"/>
    </w:rPr>
  </w:style>
  <w:style w:type="paragraph" w:customStyle="1" w:styleId="EmailDiscussion">
    <w:name w:val="EmailDiscussion"/>
    <w:basedOn w:val="Normal"/>
    <w:next w:val="Normal"/>
    <w:rsid w:val="00BF154E"/>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rsid w:val="00BF154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F154E"/>
    <w:rPr>
      <w:rFonts w:ascii="Arial" w:eastAsia="Times New Roman" w:hAnsi="Arial"/>
      <w:b/>
      <w:noProof/>
      <w:sz w:val="18"/>
      <w:lang w:val="en-GB"/>
    </w:rPr>
  </w:style>
  <w:style w:type="character" w:customStyle="1" w:styleId="FooterChar">
    <w:name w:val="Footer Char"/>
    <w:link w:val="Footer"/>
    <w:rsid w:val="00BF154E"/>
    <w:rPr>
      <w:rFonts w:ascii="Arial" w:eastAsia="Times New Roman" w:hAnsi="Arial"/>
      <w:b/>
      <w:i/>
      <w:noProof/>
      <w:sz w:val="18"/>
      <w:lang w:val="en-GB"/>
    </w:rPr>
  </w:style>
  <w:style w:type="character" w:customStyle="1" w:styleId="FootnoteTextChar">
    <w:name w:val="Footnote Text Char"/>
    <w:link w:val="FootnoteText"/>
    <w:rsid w:val="00BF154E"/>
    <w:rPr>
      <w:rFonts w:eastAsia="Times New Roman"/>
      <w:sz w:val="16"/>
      <w:lang w:val="en-GB"/>
    </w:rPr>
  </w:style>
  <w:style w:type="paragraph" w:customStyle="1" w:styleId="Guidance">
    <w:name w:val="Guidance"/>
    <w:basedOn w:val="Normal"/>
    <w:rsid w:val="00BF154E"/>
    <w:rPr>
      <w:i/>
      <w:color w:val="0000FF"/>
    </w:rPr>
  </w:style>
  <w:style w:type="character" w:customStyle="1" w:styleId="Heading2Char">
    <w:name w:val="Heading 2 Char"/>
    <w:link w:val="Heading2"/>
    <w:rsid w:val="00BF154E"/>
    <w:rPr>
      <w:rFonts w:ascii="Arial" w:eastAsia="Times New Roman" w:hAnsi="Arial"/>
      <w:sz w:val="32"/>
      <w:lang w:val="en-GB"/>
    </w:rPr>
  </w:style>
  <w:style w:type="character" w:customStyle="1" w:styleId="Heading3Char">
    <w:name w:val="Heading 3 Char"/>
    <w:link w:val="Heading3"/>
    <w:rsid w:val="00BF154E"/>
    <w:rPr>
      <w:rFonts w:ascii="Arial" w:eastAsia="Times New Roman" w:hAnsi="Arial"/>
      <w:sz w:val="28"/>
      <w:lang w:val="en-GB"/>
    </w:rPr>
  </w:style>
  <w:style w:type="character" w:customStyle="1" w:styleId="Heading4Char">
    <w:name w:val="Heading 4 Char"/>
    <w:link w:val="Heading4"/>
    <w:rsid w:val="00BF154E"/>
    <w:rPr>
      <w:rFonts w:ascii="Arial" w:eastAsia="Times New Roman" w:hAnsi="Arial"/>
      <w:sz w:val="24"/>
      <w:lang w:val="en-GB"/>
    </w:rPr>
  </w:style>
  <w:style w:type="character" w:customStyle="1" w:styleId="Heading5Char">
    <w:name w:val="Heading 5 Char"/>
    <w:link w:val="Heading5"/>
    <w:rsid w:val="00BF154E"/>
    <w:rPr>
      <w:rFonts w:ascii="Arial" w:eastAsia="Times New Roman" w:hAnsi="Arial"/>
      <w:sz w:val="22"/>
      <w:lang w:val="en-GB"/>
    </w:rPr>
  </w:style>
  <w:style w:type="character" w:customStyle="1" w:styleId="Heading6Char">
    <w:name w:val="Heading 6 Char"/>
    <w:link w:val="Heading6"/>
    <w:rsid w:val="00BF154E"/>
    <w:rPr>
      <w:rFonts w:ascii="Arial" w:eastAsia="Times New Roman" w:hAnsi="Arial"/>
      <w:lang w:val="en-GB"/>
    </w:rPr>
  </w:style>
  <w:style w:type="character" w:customStyle="1" w:styleId="Heading7Char">
    <w:name w:val="Heading 7 Char"/>
    <w:link w:val="Heading7"/>
    <w:rsid w:val="00BF154E"/>
    <w:rPr>
      <w:rFonts w:ascii="Arial" w:eastAsia="Times New Roman" w:hAnsi="Arial"/>
      <w:lang w:val="en-GB"/>
    </w:rPr>
  </w:style>
  <w:style w:type="character" w:customStyle="1" w:styleId="Heading8Char">
    <w:name w:val="Heading 8 Char"/>
    <w:link w:val="Heading8"/>
    <w:rsid w:val="00BF154E"/>
    <w:rPr>
      <w:rFonts w:ascii="Arial" w:eastAsia="Times New Roman" w:hAnsi="Arial"/>
      <w:sz w:val="36"/>
      <w:lang w:val="en-GB"/>
    </w:rPr>
  </w:style>
  <w:style w:type="character" w:customStyle="1" w:styleId="Heading9Char">
    <w:name w:val="Heading 9 Char"/>
    <w:link w:val="Heading9"/>
    <w:rsid w:val="00BF154E"/>
    <w:rPr>
      <w:rFonts w:ascii="Arial" w:eastAsia="Times New Roman" w:hAnsi="Arial"/>
      <w:sz w:val="36"/>
      <w:lang w:val="en-GB"/>
    </w:rPr>
  </w:style>
  <w:style w:type="paragraph" w:customStyle="1" w:styleId="LD">
    <w:name w:val="LD"/>
    <w:rsid w:val="00BF154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Paragraph">
    <w:name w:val="List Paragraph"/>
    <w:basedOn w:val="Normal"/>
    <w:link w:val="ListParagraphChar"/>
    <w:uiPriority w:val="34"/>
    <w:qFormat/>
    <w:rsid w:val="00BF154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F154E"/>
    <w:rPr>
      <w:rFonts w:ascii="Calibri" w:eastAsia="Calibri" w:hAnsi="Calibri"/>
      <w:sz w:val="22"/>
      <w:szCs w:val="22"/>
      <w:lang w:val="x-none" w:eastAsia="en-US"/>
    </w:rPr>
  </w:style>
  <w:style w:type="paragraph" w:customStyle="1" w:styleId="NF">
    <w:name w:val="NF"/>
    <w:basedOn w:val="NO"/>
    <w:rsid w:val="00BF154E"/>
    <w:pPr>
      <w:keepNext/>
      <w:spacing w:after="0"/>
    </w:pPr>
    <w:rPr>
      <w:rFonts w:ascii="Arial" w:hAnsi="Arial"/>
      <w:sz w:val="18"/>
    </w:rPr>
  </w:style>
  <w:style w:type="paragraph" w:customStyle="1" w:styleId="NW">
    <w:name w:val="NW"/>
    <w:basedOn w:val="NO"/>
    <w:rsid w:val="00BF154E"/>
    <w:pPr>
      <w:spacing w:after="0"/>
    </w:pPr>
  </w:style>
  <w:style w:type="paragraph" w:customStyle="1" w:styleId="PL">
    <w:name w:val="PL"/>
    <w:link w:val="PLChar"/>
    <w:qFormat/>
    <w:rsid w:val="00BF15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F154E"/>
    <w:rPr>
      <w:rFonts w:ascii="Courier New" w:eastAsia="Batang" w:hAnsi="Courier New"/>
      <w:noProof/>
      <w:sz w:val="16"/>
      <w:shd w:val="clear" w:color="auto" w:fill="E6E6E6"/>
      <w:lang w:val="en-GB" w:eastAsia="sv-SE"/>
    </w:rPr>
  </w:style>
  <w:style w:type="character" w:customStyle="1" w:styleId="PlainTextChar">
    <w:name w:val="Plain Text Char"/>
    <w:link w:val="PlainText"/>
    <w:rsid w:val="00BF154E"/>
    <w:rPr>
      <w:rFonts w:ascii="Courier New" w:eastAsia="Times New Roman" w:hAnsi="Courier New"/>
      <w:lang w:val="nb-NO"/>
    </w:rPr>
  </w:style>
  <w:style w:type="character" w:customStyle="1" w:styleId="TALCar">
    <w:name w:val="TAL Car"/>
    <w:link w:val="TAL"/>
    <w:qFormat/>
    <w:rsid w:val="00BF154E"/>
    <w:rPr>
      <w:rFonts w:ascii="Arial" w:eastAsia="Times New Roman" w:hAnsi="Arial"/>
      <w:sz w:val="18"/>
      <w:lang w:val="x-none" w:eastAsia="x-none"/>
    </w:rPr>
  </w:style>
  <w:style w:type="character" w:customStyle="1" w:styleId="TAHCar">
    <w:name w:val="TAH Car"/>
    <w:link w:val="TAH"/>
    <w:locked/>
    <w:rsid w:val="00BF154E"/>
    <w:rPr>
      <w:rFonts w:ascii="Arial" w:eastAsia="Times New Roman" w:hAnsi="Arial"/>
      <w:b/>
      <w:sz w:val="18"/>
      <w:lang w:val="x-none" w:eastAsia="x-none"/>
    </w:rPr>
  </w:style>
  <w:style w:type="character" w:customStyle="1" w:styleId="THChar">
    <w:name w:val="TH Char"/>
    <w:link w:val="TH"/>
    <w:rsid w:val="00BF154E"/>
    <w:rPr>
      <w:rFonts w:ascii="Arial" w:eastAsia="Times New Roman" w:hAnsi="Arial"/>
      <w:b/>
      <w:lang w:val="x-none" w:eastAsia="x-none"/>
    </w:rPr>
  </w:style>
  <w:style w:type="paragraph" w:customStyle="1" w:styleId="TAJ">
    <w:name w:val="TAJ"/>
    <w:basedOn w:val="TH"/>
    <w:rsid w:val="00BF154E"/>
  </w:style>
  <w:style w:type="paragraph" w:customStyle="1" w:styleId="TALCharChar">
    <w:name w:val="TAL Char Char"/>
    <w:basedOn w:val="Normal"/>
    <w:link w:val="TALCharCharChar"/>
    <w:rsid w:val="00BF154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F154E"/>
    <w:rPr>
      <w:rFonts w:ascii="Arial" w:eastAsia="Malgun Gothic" w:hAnsi="Arial"/>
      <w:sz w:val="18"/>
      <w:lang w:val="x-none" w:eastAsia="x-none"/>
    </w:rPr>
  </w:style>
  <w:style w:type="character" w:customStyle="1" w:styleId="TFChar">
    <w:name w:val="TF Char"/>
    <w:link w:val="TF"/>
    <w:rsid w:val="00BF154E"/>
    <w:rPr>
      <w:rFonts w:ascii="Arial" w:eastAsia="Times New Roman" w:hAnsi="Arial"/>
      <w:b/>
      <w:lang w:val="x-none" w:eastAsia="x-none"/>
    </w:rPr>
  </w:style>
  <w:style w:type="paragraph" w:customStyle="1" w:styleId="1">
    <w:name w:val="変更箇所1"/>
    <w:hidden/>
    <w:uiPriority w:val="99"/>
    <w:semiHidden/>
    <w:qFormat/>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852056">
      <w:bodyDiv w:val="1"/>
      <w:marLeft w:val="0"/>
      <w:marRight w:val="0"/>
      <w:marTop w:val="0"/>
      <w:marBottom w:val="0"/>
      <w:divBdr>
        <w:top w:val="none" w:sz="0" w:space="0" w:color="auto"/>
        <w:left w:val="none" w:sz="0" w:space="0" w:color="auto"/>
        <w:bottom w:val="none" w:sz="0" w:space="0" w:color="auto"/>
        <w:right w:val="none" w:sz="0" w:space="0" w:color="auto"/>
      </w:divBdr>
    </w:div>
    <w:div w:id="1847940503">
      <w:bodyDiv w:val="1"/>
      <w:marLeft w:val="0"/>
      <w:marRight w:val="0"/>
      <w:marTop w:val="0"/>
      <w:marBottom w:val="0"/>
      <w:divBdr>
        <w:top w:val="none" w:sz="0" w:space="0" w:color="auto"/>
        <w:left w:val="none" w:sz="0" w:space="0" w:color="auto"/>
        <w:bottom w:val="none" w:sz="0" w:space="0" w:color="auto"/>
        <w:right w:val="none" w:sz="0" w:space="0" w:color="auto"/>
      </w:divBdr>
    </w:div>
    <w:div w:id="2097940266">
      <w:bodyDiv w:val="1"/>
      <w:marLeft w:val="0"/>
      <w:marRight w:val="0"/>
      <w:marTop w:val="0"/>
      <w:marBottom w:val="0"/>
      <w:divBdr>
        <w:top w:val="none" w:sz="0" w:space="0" w:color="auto"/>
        <w:left w:val="none" w:sz="0" w:space="0" w:color="auto"/>
        <w:bottom w:val="none" w:sz="0" w:space="0" w:color="auto"/>
        <w:right w:val="none" w:sz="0" w:space="0" w:color="auto"/>
      </w:divBdr>
    </w:div>
    <w:div w:id="2109887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Contribution%20drafting\RAN2_AH1807\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8EBAC-4FBA-434C-AA0C-0AE82D5A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14</Pages>
  <Words>4723</Words>
  <Characters>26922</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31582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r2</cp:lastModifiedBy>
  <cp:revision>2</cp:revision>
  <cp:lastPrinted>2008-01-31T07:09:00Z</cp:lastPrinted>
  <dcterms:created xsi:type="dcterms:W3CDTF">2018-08-08T06:41:00Z</dcterms:created>
  <dcterms:modified xsi:type="dcterms:W3CDTF">2018-08-08T06:41:00Z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NSCPROP_SA">
    <vt:lpwstr>D:\LTE\Meetings\TSGR2_103 Gothenburg_Sweden\R2-18xxxxx Email disc AH1807#10 NR AC_QC_FN_Sharp_CATT_VL_HO_Apple_Intel....docx</vt:lpwstr>
  </property>
  <property fmtid="{D5CDD505-2E9C-101B-9397-08002B2CF9AE}" pid="4" name="KSOProductBuildVer">
    <vt:lpwstr>2052-10.1.0.7346</vt:lpwstr>
  </property>
</Properties>
</file>